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bottom w:color="000000" w:space="1" w:sz="12" w:val="single"/>
        </w:pBdr>
        <w:rPr>
          <w:rFonts w:ascii="Avenir" w:cs="Avenir" w:eastAsia="Avenir" w:hAnsi="Avenir"/>
        </w:rPr>
      </w:pPr>
      <w:r w:rsidDel="00000000" w:rsidR="00000000" w:rsidRPr="00000000">
        <w:rPr>
          <w:rtl w:val="0"/>
        </w:rPr>
      </w:r>
    </w:p>
    <w:p w:rsidR="00000000" w:rsidDel="00000000" w:rsidP="00000000" w:rsidRDefault="00000000" w:rsidRPr="00000000" w14:paraId="00000002">
      <w:pPr>
        <w:pBdr>
          <w:bottom w:color="000000" w:space="1" w:sz="12" w:val="single"/>
        </w:pBdr>
        <w:ind w:left="0" w:firstLine="0"/>
        <w:rPr>
          <w:rFonts w:ascii="Avenir" w:cs="Avenir" w:eastAsia="Avenir" w:hAnsi="Avenir"/>
        </w:rPr>
      </w:pPr>
      <w:r w:rsidDel="00000000" w:rsidR="00000000" w:rsidRPr="00000000">
        <w:rPr>
          <w:rFonts w:ascii="Avenir" w:cs="Avenir" w:eastAsia="Avenir" w:hAnsi="Avenir"/>
        </w:rPr>
        <w:drawing>
          <wp:inline distB="114300" distT="114300" distL="114300" distR="114300">
            <wp:extent cx="2100263" cy="446073"/>
            <wp:effectExtent b="0" l="0" r="0" t="0"/>
            <wp:docPr id="5"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100263" cy="446073"/>
                    </a:xfrm>
                    <a:prstGeom prst="rect"/>
                    <a:ln/>
                  </pic:spPr>
                </pic:pic>
              </a:graphicData>
            </a:graphic>
          </wp:inline>
        </w:drawing>
      </w:r>
      <w:r w:rsidDel="00000000" w:rsidR="00000000" w:rsidRPr="00000000">
        <w:rPr>
          <w:rFonts w:ascii="Avenir" w:cs="Avenir" w:eastAsia="Avenir" w:hAnsi="Avenir"/>
          <w:rtl w:val="0"/>
        </w:rPr>
        <w:tab/>
        <w:tab/>
      </w:r>
      <w:r w:rsidDel="00000000" w:rsidR="00000000" w:rsidRPr="00000000">
        <w:rPr>
          <w:rFonts w:ascii="Avenir" w:cs="Avenir" w:eastAsia="Avenir" w:hAnsi="Avenir"/>
        </w:rPr>
        <w:drawing>
          <wp:inline distB="114300" distT="114300" distL="114300" distR="114300">
            <wp:extent cx="3852863" cy="511919"/>
            <wp:effectExtent b="0" l="0" r="0" t="0"/>
            <wp:docPr id="4" name="image2.jpg"/>
            <a:graphic>
              <a:graphicData uri="http://schemas.openxmlformats.org/drawingml/2006/picture">
                <pic:pic>
                  <pic:nvPicPr>
                    <pic:cNvPr id="0" name="image2.jpg"/>
                    <pic:cNvPicPr preferRelativeResize="0"/>
                  </pic:nvPicPr>
                  <pic:blipFill>
                    <a:blip r:embed="rId9"/>
                    <a:srcRect b="0" l="0" r="0" t="0"/>
                    <a:stretch>
                      <a:fillRect/>
                    </a:stretch>
                  </pic:blipFill>
                  <pic:spPr>
                    <a:xfrm>
                      <a:off x="0" y="0"/>
                      <a:ext cx="3852863" cy="511919"/>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Bdr>
          <w:bottom w:color="000000" w:space="1" w:sz="12" w:val="single"/>
        </w:pBdr>
        <w:rPr>
          <w:rFonts w:ascii="Avenir" w:cs="Avenir" w:eastAsia="Avenir" w:hAnsi="Avenir"/>
        </w:rPr>
      </w:pPr>
      <w:r w:rsidDel="00000000" w:rsidR="00000000" w:rsidRPr="00000000">
        <w:rPr>
          <w:rFonts w:ascii="Avenir" w:cs="Avenir" w:eastAsia="Avenir" w:hAnsi="Avenir"/>
          <w:rtl w:val="0"/>
        </w:rPr>
        <w:t xml:space="preserve">Readme</w:t>
      </w:r>
    </w:p>
    <w:p w:rsidR="00000000" w:rsidDel="00000000" w:rsidP="00000000" w:rsidRDefault="00000000" w:rsidRPr="00000000" w14:paraId="00000004">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Avenir" w:cs="Avenir" w:eastAsia="Avenir" w:hAnsi="Avenir"/>
          <w:b w:val="1"/>
          <w:sz w:val="22"/>
          <w:szCs w:val="22"/>
        </w:rPr>
      </w:pPr>
      <w:bookmarkStart w:colFirst="0" w:colLast="0" w:name="_heading=h.n17399h6tvkx" w:id="0"/>
      <w:bookmarkEnd w:id="0"/>
      <w:r w:rsidDel="00000000" w:rsidR="00000000" w:rsidRPr="00000000">
        <w:rPr>
          <w:rFonts w:ascii="Avenir" w:cs="Avenir" w:eastAsia="Avenir" w:hAnsi="Avenir"/>
          <w:color w:val="121212"/>
          <w:sz w:val="22"/>
          <w:szCs w:val="22"/>
          <w:rtl w:val="0"/>
        </w:rPr>
        <w:t xml:space="preserve">Mapping China’s Borderlands: Dashboard, Data Package</w:t>
      </w:r>
      <w:r w:rsidDel="00000000" w:rsidR="00000000" w:rsidRPr="00000000">
        <w:rPr>
          <w:rFonts w:ascii="Avenir" w:cs="Avenir" w:eastAsia="Avenir" w:hAnsi="Avenir"/>
          <w:sz w:val="22"/>
          <w:szCs w:val="22"/>
          <w:rtl w:val="0"/>
        </w:rPr>
        <w:t xml:space="preserve"> </w:t>
      </w:r>
      <w:r w:rsidDel="00000000" w:rsidR="00000000" w:rsidRPr="00000000">
        <w:rPr>
          <w:rFonts w:ascii="Avenir" w:cs="Avenir" w:eastAsia="Avenir" w:hAnsi="Avenir"/>
          <w:b w:val="1"/>
          <w:sz w:val="22"/>
          <w:szCs w:val="22"/>
          <w:rtl w:val="0"/>
        </w:rPr>
        <w:t xml:space="preserve">(V 1.0)</w:t>
      </w:r>
    </w:p>
    <w:p w:rsidR="00000000" w:rsidDel="00000000" w:rsidP="00000000" w:rsidRDefault="00000000" w:rsidRPr="00000000" w14:paraId="00000005">
      <w:pPr>
        <w:rPr>
          <w:rFonts w:ascii="Avenir" w:cs="Avenir" w:eastAsia="Avenir" w:hAnsi="Avenir"/>
        </w:rPr>
      </w:pPr>
      <w:r w:rsidDel="00000000" w:rsidR="00000000" w:rsidRPr="00000000">
        <w:rPr>
          <w:rFonts w:ascii="Avenir" w:cs="Avenir" w:eastAsia="Avenir" w:hAnsi="Avenir"/>
          <w:rtl w:val="0"/>
        </w:rPr>
        <w:t xml:space="preserve">August 2025</w:t>
      </w:r>
    </w:p>
    <w:p w:rsidR="00000000" w:rsidDel="00000000" w:rsidP="00000000" w:rsidRDefault="00000000" w:rsidRPr="00000000" w14:paraId="00000006">
      <w:pPr>
        <w:rPr>
          <w:rFonts w:ascii="Avenir" w:cs="Avenir" w:eastAsia="Avenir" w:hAnsi="Avenir"/>
          <w:b w:val="1"/>
        </w:rPr>
      </w:pPr>
      <w:r w:rsidDel="00000000" w:rsidR="00000000" w:rsidRPr="00000000">
        <w:rPr>
          <w:rtl w:val="0"/>
        </w:rPr>
      </w:r>
    </w:p>
    <w:p w:rsidR="00000000" w:rsidDel="00000000" w:rsidP="00000000" w:rsidRDefault="00000000" w:rsidRPr="00000000" w14:paraId="00000007">
      <w:pPr>
        <w:spacing w:after="0"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This dataset provides a consolidation of information gathered from multiple sources to quantify how China invests in and </w:t>
      </w:r>
      <w:r w:rsidDel="00000000" w:rsidR="00000000" w:rsidRPr="00000000">
        <w:rPr>
          <w:rFonts w:ascii="Avenir" w:cs="Avenir" w:eastAsia="Avenir" w:hAnsi="Avenir"/>
          <w:color w:val="171b1c"/>
          <w:sz w:val="18"/>
          <w:szCs w:val="18"/>
          <w:rtl w:val="0"/>
        </w:rPr>
        <w:t xml:space="preserve">engages with its land and maritime border neighbors across three dimensions—security, development, and civilization/diplomacy—in an effort to gain influence and shape the regional order. This dashboard was compiled in collaboration between the National Bureau of Asian Research (NBR) and AidData to identify thirteen indicators across 28 countries sharing maritime or land borders (or close proximity to) the People’s Republic China</w:t>
      </w:r>
      <w:r w:rsidDel="00000000" w:rsidR="00000000" w:rsidRPr="00000000">
        <w:rPr>
          <w:rFonts w:ascii="Avenir" w:cs="Avenir" w:eastAsia="Avenir" w:hAnsi="Avenir"/>
          <w:sz w:val="18"/>
          <w:szCs w:val="18"/>
          <w:rtl w:val="0"/>
        </w:rPr>
        <w:t xml:space="preserve">. These data have been showcased in the NBR Dashboard </w:t>
      </w:r>
      <w:hyperlink r:id="rId10">
        <w:r w:rsidDel="00000000" w:rsidR="00000000" w:rsidRPr="00000000">
          <w:rPr>
            <w:rFonts w:ascii="Avenir" w:cs="Avenir" w:eastAsia="Avenir" w:hAnsi="Avenir"/>
            <w:i w:val="1"/>
            <w:color w:val="1155cc"/>
            <w:sz w:val="18"/>
            <w:szCs w:val="18"/>
            <w:u w:val="single"/>
            <w:rtl w:val="0"/>
          </w:rPr>
          <w:t xml:space="preserve">Mapping China's Borderlands</w:t>
        </w:r>
      </w:hyperlink>
      <w:r w:rsidDel="00000000" w:rsidR="00000000" w:rsidRPr="00000000">
        <w:rPr>
          <w:rFonts w:ascii="Avenir" w:cs="Avenir" w:eastAsia="Avenir" w:hAnsi="Avenir"/>
          <w:i w:val="1"/>
          <w:sz w:val="18"/>
          <w:szCs w:val="18"/>
          <w:rtl w:val="0"/>
        </w:rPr>
        <w:t xml:space="preserve">.</w:t>
      </w:r>
      <w:r w:rsidDel="00000000" w:rsidR="00000000" w:rsidRPr="00000000">
        <w:rPr>
          <w:rtl w:val="0"/>
        </w:rPr>
      </w:r>
    </w:p>
    <w:p w:rsidR="00000000" w:rsidDel="00000000" w:rsidP="00000000" w:rsidRDefault="00000000" w:rsidRPr="00000000" w14:paraId="00000008">
      <w:pPr>
        <w:spacing w:after="0" w:line="240" w:lineRule="auto"/>
        <w:rPr>
          <w:rFonts w:ascii="Avenir" w:cs="Avenir" w:eastAsia="Avenir" w:hAnsi="Avenir"/>
          <w:sz w:val="18"/>
          <w:szCs w:val="18"/>
        </w:rPr>
      </w:pPr>
      <w:r w:rsidDel="00000000" w:rsidR="00000000" w:rsidRPr="00000000">
        <w:rPr>
          <w:rtl w:val="0"/>
        </w:rPr>
      </w:r>
    </w:p>
    <w:p w:rsidR="00000000" w:rsidDel="00000000" w:rsidP="00000000" w:rsidRDefault="00000000" w:rsidRPr="00000000" w14:paraId="00000009">
      <w:pPr>
        <w:spacing w:after="0"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The data package contains 3 files used to produce figures in the dashboard and provide documentation for researchers:</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Avenir" w:cs="Avenir" w:eastAsia="Avenir" w:hAnsi="Avenir"/>
          <w:i w:val="0"/>
          <w:smallCaps w:val="0"/>
          <w:strike w:val="0"/>
          <w:color w:val="000000"/>
          <w:sz w:val="18"/>
          <w:szCs w:val="18"/>
          <w:vertAlign w:val="baseline"/>
        </w:rPr>
      </w:pPr>
      <w:r w:rsidDel="00000000" w:rsidR="00000000" w:rsidRPr="00000000">
        <w:rPr>
          <w:rFonts w:ascii="Avenir" w:cs="Avenir" w:eastAsia="Avenir" w:hAnsi="Avenir"/>
          <w:sz w:val="18"/>
          <w:szCs w:val="18"/>
          <w:rtl w:val="0"/>
        </w:rPr>
        <w:t xml:space="preserve">China's Borderland Engagements </w:t>
      </w:r>
      <w:r w:rsidDel="00000000" w:rsidR="00000000" w:rsidRPr="00000000">
        <w:rPr>
          <w:rFonts w:ascii="Avenir" w:cs="Avenir" w:eastAsia="Avenir" w:hAnsi="Avenir"/>
          <w:i w:val="0"/>
          <w:smallCaps w:val="0"/>
          <w:strike w:val="0"/>
          <w:color w:val="000000"/>
          <w:sz w:val="18"/>
          <w:szCs w:val="18"/>
          <w:u w:val="none"/>
          <w:vertAlign w:val="baseline"/>
          <w:rtl w:val="0"/>
        </w:rPr>
        <w:t xml:space="preserve">(mapping_</w:t>
      </w:r>
      <w:r w:rsidDel="00000000" w:rsidR="00000000" w:rsidRPr="00000000">
        <w:rPr>
          <w:rFonts w:ascii="Avenir" w:cs="Avenir" w:eastAsia="Avenir" w:hAnsi="Avenir"/>
          <w:sz w:val="18"/>
          <w:szCs w:val="18"/>
          <w:rtl w:val="0"/>
        </w:rPr>
        <w:t xml:space="preserve">bordelands_data_release_v1.0</w:t>
      </w:r>
      <w:r w:rsidDel="00000000" w:rsidR="00000000" w:rsidRPr="00000000">
        <w:rPr>
          <w:rFonts w:ascii="Avenir" w:cs="Avenir" w:eastAsia="Avenir" w:hAnsi="Avenir"/>
          <w:i w:val="0"/>
          <w:smallCaps w:val="0"/>
          <w:strike w:val="0"/>
          <w:color w:val="000000"/>
          <w:sz w:val="18"/>
          <w:szCs w:val="18"/>
          <w:u w:val="none"/>
          <w:vertAlign w:val="baseline"/>
          <w:rtl w:val="0"/>
        </w:rPr>
        <w:t xml:space="preserve">.xlsx) </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Avenir" w:cs="Avenir" w:eastAsia="Avenir" w:hAnsi="Avenir"/>
          <w:i w:val="0"/>
          <w:smallCaps w:val="0"/>
          <w:strike w:val="0"/>
          <w:color w:val="000000"/>
          <w:sz w:val="18"/>
          <w:szCs w:val="18"/>
          <w:vertAlign w:val="baseline"/>
        </w:rPr>
      </w:pPr>
      <w:r w:rsidDel="00000000" w:rsidR="00000000" w:rsidRPr="00000000">
        <w:rPr>
          <w:rFonts w:ascii="Avenir" w:cs="Avenir" w:eastAsia="Avenir" w:hAnsi="Avenir"/>
          <w:sz w:val="18"/>
          <w:szCs w:val="18"/>
          <w:rtl w:val="0"/>
        </w:rPr>
        <w:t xml:space="preserve">Codebook for Dataset Variables</w:t>
      </w:r>
      <w:r w:rsidDel="00000000" w:rsidR="00000000" w:rsidRPr="00000000">
        <w:rPr>
          <w:rFonts w:ascii="Avenir" w:cs="Avenir" w:eastAsia="Avenir" w:hAnsi="Avenir"/>
          <w:i w:val="0"/>
          <w:smallCaps w:val="0"/>
          <w:strike w:val="0"/>
          <w:color w:val="000000"/>
          <w:sz w:val="18"/>
          <w:szCs w:val="18"/>
          <w:u w:val="none"/>
          <w:vertAlign w:val="baseline"/>
          <w:rtl w:val="0"/>
        </w:rPr>
        <w:t xml:space="preserve"> (mapping_</w:t>
      </w:r>
      <w:r w:rsidDel="00000000" w:rsidR="00000000" w:rsidRPr="00000000">
        <w:rPr>
          <w:rFonts w:ascii="Avenir" w:cs="Avenir" w:eastAsia="Avenir" w:hAnsi="Avenir"/>
          <w:sz w:val="18"/>
          <w:szCs w:val="18"/>
          <w:rtl w:val="0"/>
        </w:rPr>
        <w:t xml:space="preserve">borderlands_codebook</w:t>
      </w:r>
      <w:r w:rsidDel="00000000" w:rsidR="00000000" w:rsidRPr="00000000">
        <w:rPr>
          <w:rFonts w:ascii="Avenir" w:cs="Avenir" w:eastAsia="Avenir" w:hAnsi="Avenir"/>
          <w:i w:val="0"/>
          <w:smallCaps w:val="0"/>
          <w:strike w:val="0"/>
          <w:color w:val="000000"/>
          <w:sz w:val="18"/>
          <w:szCs w:val="18"/>
          <w:u w:val="none"/>
          <w:vertAlign w:val="baseline"/>
          <w:rtl w:val="0"/>
        </w:rPr>
        <w:t xml:space="preserve">.</w:t>
      </w:r>
      <w:r w:rsidDel="00000000" w:rsidR="00000000" w:rsidRPr="00000000">
        <w:rPr>
          <w:rFonts w:ascii="Avenir" w:cs="Avenir" w:eastAsia="Avenir" w:hAnsi="Avenir"/>
          <w:sz w:val="18"/>
          <w:szCs w:val="18"/>
          <w:rtl w:val="0"/>
        </w:rPr>
        <w:t xml:space="preserve">csv</w:t>
      </w:r>
      <w:r w:rsidDel="00000000" w:rsidR="00000000" w:rsidRPr="00000000">
        <w:rPr>
          <w:rFonts w:ascii="Avenir" w:cs="Avenir" w:eastAsia="Avenir" w:hAnsi="Avenir"/>
          <w:i w:val="0"/>
          <w:smallCaps w:val="0"/>
          <w:strike w:val="0"/>
          <w:color w:val="000000"/>
          <w:sz w:val="18"/>
          <w:szCs w:val="18"/>
          <w:u w:val="none"/>
          <w:vertAlign w:val="baseline"/>
          <w:rtl w:val="0"/>
        </w:rPr>
        <w:t xml:space="preserve">) </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Avenir" w:cs="Avenir" w:eastAsia="Avenir" w:hAnsi="Avenir"/>
          <w:i w:val="0"/>
          <w:smallCaps w:val="0"/>
          <w:strike w:val="0"/>
          <w:color w:val="000000"/>
          <w:sz w:val="18"/>
          <w:szCs w:val="18"/>
          <w:vertAlign w:val="baseline"/>
        </w:rPr>
      </w:pPr>
      <w:r w:rsidDel="00000000" w:rsidR="00000000" w:rsidRPr="00000000">
        <w:rPr>
          <w:rFonts w:ascii="Avenir" w:cs="Avenir" w:eastAsia="Avenir" w:hAnsi="Avenir"/>
          <w:sz w:val="18"/>
          <w:szCs w:val="18"/>
          <w:rtl w:val="0"/>
        </w:rPr>
        <w:t xml:space="preserve">Readme</w:t>
      </w:r>
      <w:r w:rsidDel="00000000" w:rsidR="00000000" w:rsidRPr="00000000">
        <w:rPr>
          <w:rFonts w:ascii="Avenir" w:cs="Avenir" w:eastAsia="Avenir" w:hAnsi="Avenir"/>
          <w:i w:val="0"/>
          <w:smallCaps w:val="0"/>
          <w:strike w:val="0"/>
          <w:color w:val="000000"/>
          <w:sz w:val="18"/>
          <w:szCs w:val="18"/>
          <w:u w:val="none"/>
          <w:vertAlign w:val="baseline"/>
          <w:rtl w:val="0"/>
        </w:rPr>
        <w:t xml:space="preserve"> (mapping_</w:t>
      </w:r>
      <w:r w:rsidDel="00000000" w:rsidR="00000000" w:rsidRPr="00000000">
        <w:rPr>
          <w:rFonts w:ascii="Avenir" w:cs="Avenir" w:eastAsia="Avenir" w:hAnsi="Avenir"/>
          <w:sz w:val="18"/>
          <w:szCs w:val="18"/>
          <w:rtl w:val="0"/>
        </w:rPr>
        <w:t xml:space="preserve">borderlands_readme.pdf</w:t>
      </w:r>
      <w:r w:rsidDel="00000000" w:rsidR="00000000" w:rsidRPr="00000000">
        <w:rPr>
          <w:rFonts w:ascii="Avenir" w:cs="Avenir" w:eastAsia="Avenir" w:hAnsi="Avenir"/>
          <w:i w:val="0"/>
          <w:smallCaps w:val="0"/>
          <w:strike w:val="0"/>
          <w:color w:val="000000"/>
          <w:sz w:val="18"/>
          <w:szCs w:val="18"/>
          <w:u w:val="none"/>
          <w:vertAlign w:val="baseline"/>
          <w:rtl w:val="0"/>
        </w:rPr>
        <w:t xml:space="preserve">) </w:t>
      </w:r>
      <w:r w:rsidDel="00000000" w:rsidR="00000000" w:rsidRPr="00000000">
        <w:rPr>
          <w:rtl w:val="0"/>
        </w:rPr>
      </w:r>
    </w:p>
    <w:p w:rsidR="00000000" w:rsidDel="00000000" w:rsidP="00000000" w:rsidRDefault="00000000" w:rsidRPr="00000000" w14:paraId="0000000D">
      <w:pPr>
        <w:spacing w:after="0" w:line="240" w:lineRule="auto"/>
        <w:rPr>
          <w:rFonts w:ascii="Avenir" w:cs="Avenir" w:eastAsia="Avenir" w:hAnsi="Avenir"/>
          <w:sz w:val="18"/>
          <w:szCs w:val="18"/>
        </w:rPr>
      </w:pPr>
      <w:r w:rsidDel="00000000" w:rsidR="00000000" w:rsidRPr="00000000">
        <w:rPr>
          <w:rtl w:val="0"/>
        </w:rPr>
      </w:r>
    </w:p>
    <w:p w:rsidR="00000000" w:rsidDel="00000000" w:rsidP="00000000" w:rsidRDefault="00000000" w:rsidRPr="00000000" w14:paraId="0000000E">
      <w:pPr>
        <w:spacing w:after="0"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All values contained in these databases are synthesized from raw numbers, transformed to be in 2024 USD constant and mapped to our sectors of interest.</w:t>
      </w:r>
    </w:p>
    <w:p w:rsidR="00000000" w:rsidDel="00000000" w:rsidP="00000000" w:rsidRDefault="00000000" w:rsidRPr="00000000" w14:paraId="0000000F">
      <w:pPr>
        <w:spacing w:after="0" w:line="240" w:lineRule="auto"/>
        <w:rPr>
          <w:rFonts w:ascii="Avenir" w:cs="Avenir" w:eastAsia="Avenir" w:hAnsi="Avenir"/>
          <w:sz w:val="18"/>
          <w:szCs w:val="18"/>
        </w:rPr>
      </w:pPr>
      <w:r w:rsidDel="00000000" w:rsidR="00000000" w:rsidRPr="00000000">
        <w:rPr>
          <w:rtl w:val="0"/>
        </w:rPr>
      </w:r>
    </w:p>
    <w:p w:rsidR="00000000" w:rsidDel="00000000" w:rsidP="00000000" w:rsidRDefault="00000000" w:rsidRPr="00000000" w14:paraId="00000010">
      <w:pPr>
        <w:spacing w:after="0" w:line="240" w:lineRule="auto"/>
        <w:rPr>
          <w:rFonts w:ascii="Avenir" w:cs="Avenir" w:eastAsia="Avenir" w:hAnsi="Avenir"/>
          <w:sz w:val="18"/>
          <w:szCs w:val="18"/>
          <w:shd w:fill="ffe599" w:val="clear"/>
        </w:rPr>
      </w:pPr>
      <w:r w:rsidDel="00000000" w:rsidR="00000000" w:rsidRPr="00000000">
        <w:rPr>
          <w:rtl w:val="0"/>
        </w:rPr>
      </w:r>
    </w:p>
    <w:p w:rsidR="00000000" w:rsidDel="00000000" w:rsidP="00000000" w:rsidRDefault="00000000" w:rsidRPr="00000000" w14:paraId="00000011">
      <w:pPr>
        <w:rPr>
          <w:rFonts w:ascii="Avenir" w:cs="Avenir" w:eastAsia="Avenir" w:hAnsi="Avenir"/>
        </w:rPr>
      </w:pPr>
      <w:r w:rsidDel="00000000" w:rsidR="00000000" w:rsidRPr="00000000">
        <w:rPr>
          <w:rFonts w:ascii="Avenir" w:cs="Avenir" w:eastAsia="Avenir" w:hAnsi="Avenir"/>
          <w:rtl w:val="0"/>
        </w:rPr>
        <w:t xml:space="preserve">About the Project</w:t>
      </w:r>
    </w:p>
    <w:p w:rsidR="00000000" w:rsidDel="00000000" w:rsidP="00000000" w:rsidRDefault="00000000" w:rsidRPr="00000000" w14:paraId="00000012">
      <w:pP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The </w:t>
      </w:r>
      <w:r w:rsidDel="00000000" w:rsidR="00000000" w:rsidRPr="00000000">
        <w:rPr>
          <w:rFonts w:ascii="Avenir" w:cs="Avenir" w:eastAsia="Avenir" w:hAnsi="Avenir"/>
          <w:i w:val="1"/>
          <w:sz w:val="18"/>
          <w:szCs w:val="18"/>
          <w:rtl w:val="0"/>
        </w:rPr>
        <w:t xml:space="preserve">Mapping China's Borderlands</w:t>
      </w:r>
      <w:r w:rsidDel="00000000" w:rsidR="00000000" w:rsidRPr="00000000">
        <w:rPr>
          <w:rFonts w:ascii="Avenir" w:cs="Avenir" w:eastAsia="Avenir" w:hAnsi="Avenir"/>
          <w:sz w:val="18"/>
          <w:szCs w:val="18"/>
          <w:rtl w:val="0"/>
        </w:rPr>
        <w:t xml:space="preserve"> research project investigates how China invests in, engages with, and deepens its presence within its land and maritime border neighbors in an attempt to reshape its immediate periphery. This research effort constitutes the second phase of NBR’s </w:t>
      </w:r>
      <w:r w:rsidDel="00000000" w:rsidR="00000000" w:rsidRPr="00000000">
        <w:rPr>
          <w:rFonts w:ascii="Avenir" w:cs="Avenir" w:eastAsia="Avenir" w:hAnsi="Avenir"/>
          <w:i w:val="1"/>
          <w:sz w:val="18"/>
          <w:szCs w:val="18"/>
          <w:rtl w:val="0"/>
        </w:rPr>
        <w:t xml:space="preserve">Mapping China’s Strategic Space</w:t>
      </w:r>
      <w:r w:rsidDel="00000000" w:rsidR="00000000" w:rsidRPr="00000000">
        <w:rPr>
          <w:rFonts w:ascii="Avenir" w:cs="Avenir" w:eastAsia="Avenir" w:hAnsi="Avenir"/>
          <w:sz w:val="18"/>
          <w:szCs w:val="18"/>
          <w:rtl w:val="0"/>
        </w:rPr>
        <w:t xml:space="preserve"> project. The first phase defined strategic space as a realm vital to the pursuit of China’s national economic and security objectives and to the enduring survival of the Chinese state. Beijing aspires to freely wield its influence and assert its leadership over this realm. </w:t>
      </w:r>
    </w:p>
    <w:p w:rsidR="00000000" w:rsidDel="00000000" w:rsidP="00000000" w:rsidRDefault="00000000" w:rsidRPr="00000000" w14:paraId="00000013">
      <w:pP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The borderland areas surrounding China’s national territory are a critical component of its strategic space. Whereas China’s geopolitical horizons stretch globally, its capacity to exercise control and effectively exert its transformative power over the full extent of its desired strategic space is still uncertain. By contrast, the country’s contiguous regions, situated in its immediate reach, present opportunities for making use of power and wealth asymmetries—testing out methods that may become trademarks of a future globally dominant China, and laying the ground for an entirely reconfigured Asia. In addition, shaping a cooperative neighborhood appears as the necessary preliminary step toward ensuring that Beijing’s global ambitions can eventually come to pass.</w:t>
      </w:r>
    </w:p>
    <w:p w:rsidR="00000000" w:rsidDel="00000000" w:rsidP="00000000" w:rsidRDefault="00000000" w:rsidRPr="00000000" w14:paraId="00000014">
      <w:pPr>
        <w:spacing w:after="0" w:line="240" w:lineRule="auto"/>
        <w:jc w:val="both"/>
        <w:rPr>
          <w:rFonts w:ascii="Avenir" w:cs="Avenir" w:eastAsia="Avenir" w:hAnsi="Avenir"/>
          <w:sz w:val="18"/>
          <w:szCs w:val="18"/>
        </w:rPr>
      </w:pPr>
      <w:r w:rsidDel="00000000" w:rsidR="00000000" w:rsidRPr="00000000">
        <w:rPr>
          <w:rFonts w:ascii="Avenir" w:cs="Avenir" w:eastAsia="Avenir" w:hAnsi="Avenir"/>
          <w:sz w:val="18"/>
          <w:szCs w:val="18"/>
          <w:rtl w:val="0"/>
        </w:rPr>
        <w:t xml:space="preserve">The </w:t>
      </w:r>
      <w:r w:rsidDel="00000000" w:rsidR="00000000" w:rsidRPr="00000000">
        <w:rPr>
          <w:rFonts w:ascii="Avenir" w:cs="Avenir" w:eastAsia="Avenir" w:hAnsi="Avenir"/>
          <w:i w:val="1"/>
          <w:sz w:val="18"/>
          <w:szCs w:val="18"/>
          <w:rtl w:val="0"/>
        </w:rPr>
        <w:t xml:space="preserve">Mapping China's Borderlands</w:t>
      </w:r>
      <w:r w:rsidDel="00000000" w:rsidR="00000000" w:rsidRPr="00000000">
        <w:rPr>
          <w:rFonts w:ascii="Avenir" w:cs="Avenir" w:eastAsia="Avenir" w:hAnsi="Avenir"/>
          <w:sz w:val="18"/>
          <w:szCs w:val="18"/>
          <w:rtl w:val="0"/>
        </w:rPr>
        <w:t xml:space="preserve"> project examines the practice of Chinese statecraft in the fourteen countries with which it shares a land border (North Korea, Russia, Mongolia, Kazakhstan, Kyrgyzstan, Tajikistan, Afghanistan, Pakistan, India, Nepal, Bhutan, Myanmar, Laos, and Vietnam) and in six countries with which it shares or claims a maritime border (South Korea, Japan, Philippines, Brunei, Malaysia, and Indonesia). Following Beijing’s own priorities as defined by the Global Initiatives on Development, Security, and Civilization (GDI, GSI, and GCI), the project’s analysis is conducted across the economic, security, and political domains.  </w:t>
      </w:r>
    </w:p>
    <w:p w:rsidR="00000000" w:rsidDel="00000000" w:rsidP="00000000" w:rsidRDefault="00000000" w:rsidRPr="00000000" w14:paraId="00000015">
      <w:pPr>
        <w:spacing w:after="0" w:line="240" w:lineRule="auto"/>
        <w:jc w:val="both"/>
        <w:rPr>
          <w:rFonts w:ascii="Avenir" w:cs="Avenir" w:eastAsia="Avenir" w:hAnsi="Avenir"/>
          <w:sz w:val="18"/>
          <w:szCs w:val="18"/>
        </w:rPr>
      </w:pPr>
      <w:r w:rsidDel="00000000" w:rsidR="00000000" w:rsidRPr="00000000">
        <w:rPr>
          <w:rtl w:val="0"/>
        </w:rPr>
      </w:r>
    </w:p>
    <w:p w:rsidR="00000000" w:rsidDel="00000000" w:rsidP="00000000" w:rsidRDefault="00000000" w:rsidRPr="00000000" w14:paraId="00000016">
      <w:pPr>
        <w:spacing w:after="0" w:line="240" w:lineRule="auto"/>
        <w:jc w:val="both"/>
        <w:rPr>
          <w:rFonts w:ascii="Avenir" w:cs="Avenir" w:eastAsia="Avenir" w:hAnsi="Avenir"/>
          <w:sz w:val="18"/>
          <w:szCs w:val="18"/>
        </w:rPr>
      </w:pPr>
      <w:r w:rsidDel="00000000" w:rsidR="00000000" w:rsidRPr="00000000">
        <w:rPr>
          <w:rFonts w:ascii="Avenir" w:cs="Avenir" w:eastAsia="Avenir" w:hAnsi="Avenir"/>
          <w:sz w:val="18"/>
          <w:szCs w:val="18"/>
          <w:rtl w:val="0"/>
        </w:rPr>
        <w:t xml:space="preserve">The Borderlands Dashboard visually presents data collected on parameters across the three domains to track China’s engagement with its borderlands neighbors since 2013, the year when the Chinese party-state began designating them as China’s “periphery.”  </w:t>
      </w:r>
    </w:p>
    <w:p w:rsidR="00000000" w:rsidDel="00000000" w:rsidP="00000000" w:rsidRDefault="00000000" w:rsidRPr="00000000" w14:paraId="00000017">
      <w:pPr>
        <w:spacing w:after="0" w:line="240" w:lineRule="auto"/>
        <w:rPr>
          <w:rFonts w:ascii="Avenir" w:cs="Avenir" w:eastAsia="Avenir" w:hAnsi="Avenir"/>
          <w:sz w:val="18"/>
          <w:szCs w:val="18"/>
        </w:rPr>
      </w:pPr>
      <w:r w:rsidDel="00000000" w:rsidR="00000000" w:rsidRPr="00000000">
        <w:rPr>
          <w:rtl w:val="0"/>
        </w:rPr>
      </w:r>
    </w:p>
    <w:p w:rsidR="00000000" w:rsidDel="00000000" w:rsidP="00000000" w:rsidRDefault="00000000" w:rsidRPr="00000000" w14:paraId="00000018">
      <w:pPr>
        <w:spacing w:after="0"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Due to data licensing agreements, the raw databases that have been used in the report are not shared here. These data can be directly downloaded or solicited from their respective sources. For further information on data sources and any methodological details, please see the original source documentation</w:t>
      </w:r>
      <w:r w:rsidDel="00000000" w:rsidR="00000000" w:rsidRPr="00000000">
        <w:rPr>
          <w:rFonts w:ascii="Avenir" w:cs="Avenir" w:eastAsia="Avenir" w:hAnsi="Avenir"/>
          <w:sz w:val="18"/>
          <w:szCs w:val="18"/>
          <w:rtl w:val="0"/>
        </w:rPr>
        <w:t xml:space="preserve">).</w:t>
      </w:r>
    </w:p>
    <w:p w:rsidR="00000000" w:rsidDel="00000000" w:rsidP="00000000" w:rsidRDefault="00000000" w:rsidRPr="00000000" w14:paraId="00000019">
      <w:pPr>
        <w:spacing w:after="0"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 </w:t>
      </w:r>
    </w:p>
    <w:p w:rsidR="00000000" w:rsidDel="00000000" w:rsidP="00000000" w:rsidRDefault="00000000" w:rsidRPr="00000000" w14:paraId="0000001A">
      <w:pPr>
        <w:spacing w:after="0"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Data were compiled in June 2025 by AidData Senior Policy Specialist Bryan Burgess, please direct questions to </w:t>
      </w:r>
      <w:hyperlink r:id="rId11">
        <w:r w:rsidDel="00000000" w:rsidR="00000000" w:rsidRPr="00000000">
          <w:rPr>
            <w:rFonts w:ascii="Avenir" w:cs="Avenir" w:eastAsia="Avenir" w:hAnsi="Avenir"/>
            <w:color w:val="1155cc"/>
            <w:sz w:val="18"/>
            <w:szCs w:val="18"/>
            <w:u w:val="single"/>
            <w:rtl w:val="0"/>
          </w:rPr>
          <w:t xml:space="preserve">bvburgess@aiddata.org</w:t>
        </w:r>
      </w:hyperlink>
      <w:r w:rsidDel="00000000" w:rsidR="00000000" w:rsidRPr="00000000">
        <w:rPr>
          <w:rFonts w:ascii="Avenir" w:cs="Avenir" w:eastAsia="Avenir" w:hAnsi="Avenir"/>
          <w:sz w:val="18"/>
          <w:szCs w:val="18"/>
          <w:rtl w:val="0"/>
        </w:rPr>
        <w:t xml:space="preserve">.</w:t>
      </w:r>
    </w:p>
    <w:p w:rsidR="00000000" w:rsidDel="00000000" w:rsidP="00000000" w:rsidRDefault="00000000" w:rsidRPr="00000000" w14:paraId="0000001B">
      <w:pPr>
        <w:spacing w:after="0" w:line="240" w:lineRule="auto"/>
        <w:rPr>
          <w:rFonts w:ascii="Avenir" w:cs="Avenir" w:eastAsia="Avenir" w:hAnsi="Avenir"/>
          <w:sz w:val="18"/>
          <w:szCs w:val="18"/>
        </w:rPr>
      </w:pPr>
      <w:r w:rsidDel="00000000" w:rsidR="00000000" w:rsidRPr="00000000">
        <w:rPr>
          <w:rtl w:val="0"/>
        </w:rPr>
      </w:r>
    </w:p>
    <w:p w:rsidR="00000000" w:rsidDel="00000000" w:rsidP="00000000" w:rsidRDefault="00000000" w:rsidRPr="00000000" w14:paraId="0000001C">
      <w:pPr>
        <w:spacing w:after="0" w:line="240" w:lineRule="auto"/>
        <w:rPr>
          <w:rFonts w:ascii="Avenir" w:cs="Avenir" w:eastAsia="Avenir" w:hAnsi="Avenir"/>
          <w:sz w:val="18"/>
          <w:szCs w:val="18"/>
        </w:rPr>
      </w:pPr>
      <w:r w:rsidDel="00000000" w:rsidR="00000000" w:rsidRPr="00000000">
        <w:rPr>
          <w:rtl w:val="0"/>
        </w:rPr>
      </w:r>
    </w:p>
    <w:p w:rsidR="00000000" w:rsidDel="00000000" w:rsidP="00000000" w:rsidRDefault="00000000" w:rsidRPr="00000000" w14:paraId="0000001D">
      <w:pPr>
        <w:spacing w:after="0" w:line="240" w:lineRule="auto"/>
        <w:rPr>
          <w:rFonts w:ascii="Avenir" w:cs="Avenir" w:eastAsia="Avenir" w:hAnsi="Avenir"/>
          <w:sz w:val="18"/>
          <w:szCs w:val="18"/>
        </w:rPr>
      </w:pPr>
      <w:r w:rsidDel="00000000" w:rsidR="00000000" w:rsidRPr="00000000">
        <w:rPr>
          <w:rtl w:val="0"/>
        </w:rPr>
      </w:r>
    </w:p>
    <w:p w:rsidR="00000000" w:rsidDel="00000000" w:rsidP="00000000" w:rsidRDefault="00000000" w:rsidRPr="00000000" w14:paraId="0000001E">
      <w:pPr>
        <w:pBdr>
          <w:bottom w:color="000000" w:space="1" w:sz="12" w:val="single"/>
        </w:pBdr>
        <w:rPr>
          <w:rFonts w:ascii="Avenir" w:cs="Avenir" w:eastAsia="Avenir" w:hAnsi="Avenir"/>
        </w:rPr>
      </w:pPr>
      <w:r w:rsidDel="00000000" w:rsidR="00000000" w:rsidRPr="00000000">
        <w:rPr>
          <w:rFonts w:ascii="Avenir" w:cs="Avenir" w:eastAsia="Avenir" w:hAnsi="Avenir"/>
          <w:rtl w:val="0"/>
        </w:rPr>
        <w:t xml:space="preserve">Citation</w:t>
      </w:r>
    </w:p>
    <w:p w:rsidR="00000000" w:rsidDel="00000000" w:rsidP="00000000" w:rsidRDefault="00000000" w:rsidRPr="00000000" w14:paraId="0000001F">
      <w:pPr>
        <w:spacing w:after="0" w:line="240" w:lineRule="auto"/>
        <w:rPr>
          <w:rFonts w:ascii="Avenir" w:cs="Avenir" w:eastAsia="Avenir" w:hAnsi="Avenir"/>
          <w:sz w:val="18"/>
          <w:szCs w:val="18"/>
        </w:rPr>
      </w:pPr>
      <w:r w:rsidDel="00000000" w:rsidR="00000000" w:rsidRPr="00000000">
        <w:rPr>
          <w:rtl w:val="0"/>
        </w:rPr>
      </w:r>
    </w:p>
    <w:p w:rsidR="00000000" w:rsidDel="00000000" w:rsidP="00000000" w:rsidRDefault="00000000" w:rsidRPr="00000000" w14:paraId="00000020">
      <w:pPr>
        <w:spacing w:after="360" w:line="360" w:lineRule="auto"/>
        <w:rPr>
          <w:rFonts w:ascii="Avenir" w:cs="Avenir" w:eastAsia="Avenir" w:hAnsi="Avenir"/>
          <w:sz w:val="18"/>
          <w:szCs w:val="18"/>
        </w:rPr>
      </w:pPr>
      <w:r w:rsidDel="00000000" w:rsidR="00000000" w:rsidRPr="00000000">
        <w:rPr>
          <w:rFonts w:ascii="Avenir" w:cs="Avenir" w:eastAsia="Avenir" w:hAnsi="Avenir"/>
          <w:sz w:val="18"/>
          <w:szCs w:val="18"/>
          <w:highlight w:val="white"/>
          <w:rtl w:val="0"/>
        </w:rPr>
        <w:t xml:space="preserve">AidData and The National Bureau of Asian Research. (2025). </w:t>
      </w:r>
      <w:r w:rsidDel="00000000" w:rsidR="00000000" w:rsidRPr="00000000">
        <w:rPr>
          <w:rFonts w:ascii="Avenir" w:cs="Avenir" w:eastAsia="Avenir" w:hAnsi="Avenir"/>
          <w:i w:val="1"/>
          <w:sz w:val="18"/>
          <w:szCs w:val="18"/>
          <w:rtl w:val="0"/>
        </w:rPr>
        <w:t xml:space="preserve">Mapping China’s Borderlands: Dashboard.</w:t>
      </w:r>
      <w:r w:rsidDel="00000000" w:rsidR="00000000" w:rsidRPr="00000000">
        <w:rPr>
          <w:rFonts w:ascii="Avenir" w:cs="Avenir" w:eastAsia="Avenir" w:hAnsi="Avenir"/>
          <w:sz w:val="18"/>
          <w:szCs w:val="18"/>
          <w:highlight w:val="white"/>
          <w:rtl w:val="0"/>
        </w:rPr>
        <w:t xml:space="preserve"> Williamsburg, VA: AidData at William &amp; Mary.</w:t>
      </w:r>
      <w:r w:rsidDel="00000000" w:rsidR="00000000" w:rsidRPr="00000000">
        <w:rPr>
          <w:rtl w:val="0"/>
        </w:rPr>
      </w:r>
    </w:p>
    <w:p w:rsidR="00000000" w:rsidDel="00000000" w:rsidP="00000000" w:rsidRDefault="00000000" w:rsidRPr="00000000" w14:paraId="00000021">
      <w:pPr>
        <w:pBdr>
          <w:bottom w:color="000000" w:space="1" w:sz="12" w:val="single"/>
        </w:pBdr>
        <w:rPr>
          <w:rFonts w:ascii="Avenir" w:cs="Avenir" w:eastAsia="Avenir" w:hAnsi="Avenir"/>
        </w:rPr>
      </w:pPr>
      <w:r w:rsidDel="00000000" w:rsidR="00000000" w:rsidRPr="00000000">
        <w:rPr>
          <w:rFonts w:ascii="Avenir" w:cs="Avenir" w:eastAsia="Avenir" w:hAnsi="Avenir"/>
          <w:rtl w:val="0"/>
        </w:rPr>
        <w:t xml:space="preserve">Data Coverage</w:t>
      </w:r>
    </w:p>
    <w:p w:rsidR="00000000" w:rsidDel="00000000" w:rsidP="00000000" w:rsidRDefault="00000000" w:rsidRPr="00000000" w14:paraId="00000022">
      <w:pPr>
        <w:spacing w:after="0" w:line="240" w:lineRule="auto"/>
        <w:rPr>
          <w:rFonts w:ascii="Avenir" w:cs="Avenir" w:eastAsia="Avenir" w:hAnsi="Avenir"/>
          <w:sz w:val="18"/>
          <w:szCs w:val="18"/>
        </w:rPr>
      </w:pPr>
      <w:r w:rsidDel="00000000" w:rsidR="00000000" w:rsidRPr="00000000">
        <w:rPr>
          <w:rtl w:val="0"/>
        </w:rPr>
      </w:r>
    </w:p>
    <w:p w:rsidR="00000000" w:rsidDel="00000000" w:rsidP="00000000" w:rsidRDefault="00000000" w:rsidRPr="00000000" w14:paraId="00000023">
      <w:pPr>
        <w:spacing w:after="0"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Year Coverage: 1999-2024</w:t>
      </w:r>
      <w:r w:rsidDel="00000000" w:rsidR="00000000" w:rsidRPr="00000000">
        <w:rPr>
          <w:rFonts w:ascii="Avenir" w:cs="Avenir" w:eastAsia="Avenir" w:hAnsi="Avenir"/>
          <w:sz w:val="18"/>
          <w:szCs w:val="18"/>
          <w:vertAlign w:val="superscript"/>
        </w:rPr>
        <w:footnoteReference w:customMarkFollows="0" w:id="0"/>
      </w:r>
      <w:r w:rsidDel="00000000" w:rsidR="00000000" w:rsidRPr="00000000">
        <w:rPr>
          <w:rtl w:val="0"/>
        </w:rPr>
      </w:r>
    </w:p>
    <w:p w:rsidR="00000000" w:rsidDel="00000000" w:rsidP="00000000" w:rsidRDefault="00000000" w:rsidRPr="00000000" w14:paraId="00000024">
      <w:pPr>
        <w:spacing w:after="0"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Geographical Coverage: </w:t>
      </w:r>
      <w:r w:rsidDel="00000000" w:rsidR="00000000" w:rsidRPr="00000000">
        <w:rPr>
          <w:rFonts w:ascii="Avenir" w:cs="Avenir" w:eastAsia="Avenir" w:hAnsi="Avenir"/>
          <w:sz w:val="18"/>
          <w:szCs w:val="18"/>
          <w:rtl w:val="0"/>
        </w:rPr>
        <w:t xml:space="preserve">Afghanistan, Bangladesh, Bhutan, Brunei, Cambodia, India, Indonesia, Japan, Kazakhstan, Kyrgyzstan, Laos, Malaysia, Maldives, Mongolia, Myanmar, Nepal, North Korea, Pakistan, Philippines, Russia, Singapore, South Korea, Sri Lanka, Tajikistan, Thailand, Turkmenistan, Uzbekistan, Vietnam.</w:t>
      </w:r>
    </w:p>
    <w:p w:rsidR="00000000" w:rsidDel="00000000" w:rsidP="00000000" w:rsidRDefault="00000000" w:rsidRPr="00000000" w14:paraId="00000025">
      <w:pPr>
        <w:spacing w:after="0" w:line="240" w:lineRule="auto"/>
        <w:rPr>
          <w:rFonts w:ascii="Avenir" w:cs="Avenir" w:eastAsia="Avenir" w:hAnsi="Avenir"/>
          <w:sz w:val="18"/>
          <w:szCs w:val="18"/>
          <w:shd w:fill="ffe599" w:val="clear"/>
        </w:rPr>
      </w:pPr>
      <w:r w:rsidDel="00000000" w:rsidR="00000000" w:rsidRPr="00000000">
        <w:rPr>
          <w:rtl w:val="0"/>
        </w:rPr>
      </w:r>
    </w:p>
    <w:p w:rsidR="00000000" w:rsidDel="00000000" w:rsidP="00000000" w:rsidRDefault="00000000" w:rsidRPr="00000000" w14:paraId="00000026">
      <w:pPr>
        <w:rPr>
          <w:rFonts w:ascii="Avenir" w:cs="Avenir" w:eastAsia="Avenir" w:hAnsi="Avenir"/>
          <w:sz w:val="18"/>
          <w:szCs w:val="18"/>
          <w:shd w:fill="ffe599" w:val="clear"/>
        </w:rPr>
      </w:pPr>
      <w:bookmarkStart w:colFirst="0" w:colLast="0" w:name="_heading=h.gjdgxs" w:id="1"/>
      <w:bookmarkEnd w:id="1"/>
      <w:r w:rsidDel="00000000" w:rsidR="00000000" w:rsidRPr="00000000">
        <w:rPr>
          <w:rtl w:val="0"/>
        </w:rPr>
      </w:r>
    </w:p>
    <w:p w:rsidR="00000000" w:rsidDel="00000000" w:rsidP="00000000" w:rsidRDefault="00000000" w:rsidRPr="00000000" w14:paraId="00000027">
      <w:pPr>
        <w:pBdr>
          <w:bottom w:color="000000" w:space="1" w:sz="12" w:val="single"/>
        </w:pBdr>
        <w:rPr>
          <w:rFonts w:ascii="Avenir" w:cs="Avenir" w:eastAsia="Avenir" w:hAnsi="Avenir"/>
          <w:color w:val="333333"/>
          <w:sz w:val="18"/>
          <w:szCs w:val="18"/>
        </w:rPr>
      </w:pPr>
      <w:r w:rsidDel="00000000" w:rsidR="00000000" w:rsidRPr="00000000">
        <w:rPr>
          <w:rFonts w:ascii="Avenir" w:cs="Avenir" w:eastAsia="Avenir" w:hAnsi="Avenir"/>
          <w:rtl w:val="0"/>
        </w:rPr>
        <w:t xml:space="preserve">Database Sources</w:t>
      </w:r>
      <w:r w:rsidDel="00000000" w:rsidR="00000000" w:rsidRPr="00000000">
        <w:rPr>
          <w:rtl w:val="0"/>
        </w:rPr>
      </w:r>
    </w:p>
    <w:p w:rsidR="00000000" w:rsidDel="00000000" w:rsidP="00000000" w:rsidRDefault="00000000" w:rsidRPr="00000000" w14:paraId="00000028">
      <w:pPr>
        <w:spacing w:line="240" w:lineRule="auto"/>
        <w:rPr>
          <w:rFonts w:ascii="Avenir" w:cs="Avenir" w:eastAsia="Avenir" w:hAnsi="Avenir"/>
          <w:sz w:val="18"/>
          <w:szCs w:val="18"/>
        </w:rPr>
      </w:pPr>
      <w:bookmarkStart w:colFirst="0" w:colLast="0" w:name="_heading=h.pprycstrcw0n" w:id="2"/>
      <w:bookmarkEnd w:id="2"/>
      <w:r w:rsidDel="00000000" w:rsidR="00000000" w:rsidRPr="00000000">
        <w:rPr>
          <w:rFonts w:ascii="Avenir" w:cs="Avenir" w:eastAsia="Avenir" w:hAnsi="Avenir"/>
          <w:sz w:val="18"/>
          <w:szCs w:val="18"/>
          <w:rtl w:val="0"/>
        </w:rPr>
        <w:t xml:space="preserve">AidData. (2022). China’s Global Public Diplomacy Dashboard Dataset, Version 3.0. Retrieved from </w:t>
      </w:r>
      <w:hyperlink r:id="rId12">
        <w:r w:rsidDel="00000000" w:rsidR="00000000" w:rsidRPr="00000000">
          <w:rPr>
            <w:rFonts w:ascii="Avenir" w:cs="Avenir" w:eastAsia="Avenir" w:hAnsi="Avenir"/>
            <w:sz w:val="18"/>
            <w:szCs w:val="18"/>
            <w:rtl w:val="0"/>
          </w:rPr>
          <w:t xml:space="preserve">http://china-dashboard.aiddata.org</w:t>
        </w:r>
      </w:hyperlink>
      <w:r w:rsidDel="00000000" w:rsidR="00000000" w:rsidRPr="00000000">
        <w:rPr>
          <w:rFonts w:ascii="Avenir" w:cs="Avenir" w:eastAsia="Avenir" w:hAnsi="Avenir"/>
          <w:sz w:val="18"/>
          <w:szCs w:val="18"/>
          <w:rtl w:val="0"/>
        </w:rPr>
        <w:t xml:space="preserve">.</w:t>
      </w:r>
    </w:p>
    <w:p w:rsidR="00000000" w:rsidDel="00000000" w:rsidP="00000000" w:rsidRDefault="00000000" w:rsidRPr="00000000" w14:paraId="00000029">
      <w:pPr>
        <w:spacing w:line="240" w:lineRule="auto"/>
        <w:rPr>
          <w:rFonts w:ascii="Avenir" w:cs="Avenir" w:eastAsia="Avenir" w:hAnsi="Avenir"/>
          <w:sz w:val="18"/>
          <w:szCs w:val="18"/>
        </w:rPr>
      </w:pPr>
      <w:bookmarkStart w:colFirst="0" w:colLast="0" w:name="_heading=h.r0l2i18pgomj" w:id="3"/>
      <w:bookmarkEnd w:id="3"/>
      <w:r w:rsidDel="00000000" w:rsidR="00000000" w:rsidRPr="00000000">
        <w:rPr>
          <w:rFonts w:ascii="Avenir" w:cs="Avenir" w:eastAsia="Avenir" w:hAnsi="Avenir"/>
          <w:sz w:val="18"/>
          <w:szCs w:val="18"/>
          <w:rtl w:val="0"/>
        </w:rPr>
        <w:t xml:space="preserve">Center for the Study of Chinese Military Affairs, </w:t>
      </w:r>
      <w:r w:rsidDel="00000000" w:rsidR="00000000" w:rsidRPr="00000000">
        <w:rPr>
          <w:rFonts w:ascii="Avenir" w:cs="Avenir" w:eastAsia="Avenir" w:hAnsi="Avenir"/>
          <w:i w:val="1"/>
          <w:sz w:val="18"/>
          <w:szCs w:val="18"/>
          <w:rtl w:val="0"/>
        </w:rPr>
        <w:t xml:space="preserve">Chinese Military Diplomacy Database</w:t>
      </w:r>
      <w:r w:rsidDel="00000000" w:rsidR="00000000" w:rsidRPr="00000000">
        <w:rPr>
          <w:rFonts w:ascii="Avenir" w:cs="Avenir" w:eastAsia="Avenir" w:hAnsi="Avenir"/>
          <w:sz w:val="18"/>
          <w:szCs w:val="18"/>
          <w:rtl w:val="0"/>
        </w:rPr>
        <w:t xml:space="preserve"> version 4.00 (Washington, DC: National Defense University, March 31, 2023).</w:t>
      </w:r>
    </w:p>
    <w:p w:rsidR="00000000" w:rsidDel="00000000" w:rsidP="00000000" w:rsidRDefault="00000000" w:rsidRPr="00000000" w14:paraId="0000002A">
      <w:pPr>
        <w:spacing w:line="240" w:lineRule="auto"/>
        <w:rPr>
          <w:rFonts w:ascii="Avenir" w:cs="Avenir" w:eastAsia="Avenir" w:hAnsi="Avenir"/>
          <w:sz w:val="18"/>
          <w:szCs w:val="18"/>
        </w:rPr>
      </w:pPr>
      <w:bookmarkStart w:colFirst="0" w:colLast="0" w:name="_heading=h.l034j1t6psa" w:id="4"/>
      <w:bookmarkEnd w:id="4"/>
      <w:r w:rsidDel="00000000" w:rsidR="00000000" w:rsidRPr="00000000">
        <w:rPr>
          <w:rFonts w:ascii="Avenir" w:cs="Avenir" w:eastAsia="Avenir" w:hAnsi="Avenir"/>
          <w:sz w:val="18"/>
          <w:szCs w:val="18"/>
          <w:rtl w:val="0"/>
        </w:rPr>
        <w:t xml:space="preserve">Council on Foreign Relations. Central Bank Currency Swaps Tracker. Last updated October 2, 2024. Retrieved from </w:t>
      </w:r>
      <w:hyperlink r:id="rId13">
        <w:r w:rsidDel="00000000" w:rsidR="00000000" w:rsidRPr="00000000">
          <w:rPr>
            <w:rFonts w:ascii="Avenir" w:cs="Avenir" w:eastAsia="Avenir" w:hAnsi="Avenir"/>
            <w:sz w:val="18"/>
            <w:szCs w:val="18"/>
            <w:rtl w:val="0"/>
          </w:rPr>
          <w:t xml:space="preserve">https://www.cfr.org/tracker/central-bank-currency-swaps-tracker</w:t>
        </w:r>
      </w:hyperlink>
      <w:r w:rsidDel="00000000" w:rsidR="00000000" w:rsidRPr="00000000">
        <w:rPr>
          <w:rFonts w:ascii="Avenir" w:cs="Avenir" w:eastAsia="Avenir" w:hAnsi="Avenir"/>
          <w:sz w:val="18"/>
          <w:szCs w:val="18"/>
          <w:rtl w:val="0"/>
        </w:rPr>
        <w:t xml:space="preserve">.</w:t>
      </w:r>
    </w:p>
    <w:p w:rsidR="00000000" w:rsidDel="00000000" w:rsidP="00000000" w:rsidRDefault="00000000" w:rsidRPr="00000000" w14:paraId="0000002B">
      <w:pPr>
        <w:spacing w:line="240" w:lineRule="auto"/>
        <w:rPr>
          <w:rFonts w:ascii="Avenir" w:cs="Avenir" w:eastAsia="Avenir" w:hAnsi="Avenir"/>
          <w:sz w:val="18"/>
          <w:szCs w:val="18"/>
        </w:rPr>
      </w:pPr>
      <w:bookmarkStart w:colFirst="0" w:colLast="0" w:name="_heading=h.vhlhmjz1r4dq" w:id="5"/>
      <w:bookmarkEnd w:id="5"/>
      <w:r w:rsidDel="00000000" w:rsidR="00000000" w:rsidRPr="00000000">
        <w:rPr>
          <w:rFonts w:ascii="Avenir" w:cs="Avenir" w:eastAsia="Avenir" w:hAnsi="Avenir"/>
          <w:sz w:val="18"/>
          <w:szCs w:val="18"/>
          <w:rtl w:val="0"/>
        </w:rPr>
        <w:t xml:space="preserve">Custer, S., Dreher, A., Elston, T.B., Escobar, B., Fedorochko, R., Fuchs, A., Ghose, S., Lin, J., Malik, A., Parks, B.C., Solomon, K., Strange, A., Tierney, M.J., Vlasto, L., Walsh, K., Wang, F., Zaleski, L., and Zhang, S. 2023. </w:t>
      </w:r>
      <w:r w:rsidDel="00000000" w:rsidR="00000000" w:rsidRPr="00000000">
        <w:rPr>
          <w:rFonts w:ascii="Avenir" w:cs="Avenir" w:eastAsia="Avenir" w:hAnsi="Avenir"/>
          <w:i w:val="1"/>
          <w:sz w:val="18"/>
          <w:szCs w:val="18"/>
          <w:rtl w:val="0"/>
        </w:rPr>
        <w:t xml:space="preserve">Tracking Chinese Development Finance: An Application of AidData’s TUFF 3.0 Methodology.</w:t>
      </w:r>
      <w:r w:rsidDel="00000000" w:rsidR="00000000" w:rsidRPr="00000000">
        <w:rPr>
          <w:rFonts w:ascii="Avenir" w:cs="Avenir" w:eastAsia="Avenir" w:hAnsi="Avenir"/>
          <w:sz w:val="18"/>
          <w:szCs w:val="18"/>
          <w:rtl w:val="0"/>
        </w:rPr>
        <w:t xml:space="preserve"> Williamsburg, VA: AidData at William &amp; Mary.</w:t>
      </w:r>
      <w:r w:rsidDel="00000000" w:rsidR="00000000" w:rsidRPr="00000000">
        <w:rPr>
          <w:rtl w:val="0"/>
        </w:rPr>
      </w:r>
    </w:p>
    <w:p w:rsidR="00000000" w:rsidDel="00000000" w:rsidP="00000000" w:rsidRDefault="00000000" w:rsidRPr="00000000" w14:paraId="0000002C">
      <w:pPr>
        <w:spacing w:line="240" w:lineRule="auto"/>
        <w:rPr>
          <w:rFonts w:ascii="Avenir" w:cs="Avenir" w:eastAsia="Avenir" w:hAnsi="Avenir"/>
          <w:sz w:val="18"/>
          <w:szCs w:val="18"/>
        </w:rPr>
      </w:pPr>
      <w:bookmarkStart w:colFirst="0" w:colLast="0" w:name="_heading=h.kq7qqr48llok" w:id="6"/>
      <w:bookmarkEnd w:id="6"/>
      <w:r w:rsidDel="00000000" w:rsidR="00000000" w:rsidRPr="00000000">
        <w:rPr>
          <w:rFonts w:ascii="Avenir" w:cs="Avenir" w:eastAsia="Avenir" w:hAnsi="Avenir"/>
          <w:sz w:val="18"/>
          <w:szCs w:val="18"/>
          <w:rtl w:val="0"/>
        </w:rPr>
        <w:t xml:space="preserve">Information from the Stockholm International Peace Research Institute (SIPRI) Arms Transfer Database. Retrieved from </w:t>
      </w:r>
      <w:hyperlink r:id="rId14">
        <w:r w:rsidDel="00000000" w:rsidR="00000000" w:rsidRPr="00000000">
          <w:rPr>
            <w:rFonts w:ascii="Avenir" w:cs="Avenir" w:eastAsia="Avenir" w:hAnsi="Avenir"/>
            <w:sz w:val="18"/>
            <w:szCs w:val="18"/>
            <w:rtl w:val="0"/>
          </w:rPr>
          <w:t xml:space="preserve">https://doi.org/10.55163/SAFC1241</w:t>
        </w:r>
      </w:hyperlink>
      <w:r w:rsidDel="00000000" w:rsidR="00000000" w:rsidRPr="00000000">
        <w:rPr>
          <w:rFonts w:ascii="Avenir" w:cs="Avenir" w:eastAsia="Avenir" w:hAnsi="Avenir"/>
          <w:sz w:val="18"/>
          <w:szCs w:val="18"/>
          <w:rtl w:val="0"/>
        </w:rPr>
        <w:t xml:space="preserve">.</w:t>
      </w:r>
    </w:p>
    <w:p w:rsidR="00000000" w:rsidDel="00000000" w:rsidP="00000000" w:rsidRDefault="00000000" w:rsidRPr="00000000" w14:paraId="0000002D">
      <w:pPr>
        <w:spacing w:line="240" w:lineRule="auto"/>
        <w:rPr>
          <w:rFonts w:ascii="Avenir" w:cs="Avenir" w:eastAsia="Avenir" w:hAnsi="Avenir"/>
          <w:sz w:val="18"/>
          <w:szCs w:val="18"/>
        </w:rPr>
      </w:pPr>
      <w:bookmarkStart w:colFirst="0" w:colLast="0" w:name="_heading=h.q33g5nyt0kgi" w:id="7"/>
      <w:bookmarkEnd w:id="7"/>
      <w:r w:rsidDel="00000000" w:rsidR="00000000" w:rsidRPr="00000000">
        <w:rPr>
          <w:rFonts w:ascii="Avenir" w:cs="Avenir" w:eastAsia="Avenir" w:hAnsi="Avenir"/>
          <w:sz w:val="18"/>
          <w:szCs w:val="18"/>
          <w:rtl w:val="0"/>
        </w:rPr>
        <w:t xml:space="preserve">International Monetary Fund. Direct Investment Positions by Counterpart Economy. Retrieved from https://data.imf.org/en/datasets/IMF.STA:DIP.</w:t>
      </w:r>
      <w:r w:rsidDel="00000000" w:rsidR="00000000" w:rsidRPr="00000000">
        <w:rPr>
          <w:rtl w:val="0"/>
        </w:rPr>
      </w:r>
    </w:p>
    <w:p w:rsidR="00000000" w:rsidDel="00000000" w:rsidP="00000000" w:rsidRDefault="00000000" w:rsidRPr="00000000" w14:paraId="0000002E">
      <w:pPr>
        <w:spacing w:line="240" w:lineRule="auto"/>
        <w:rPr>
          <w:rFonts w:ascii="Avenir" w:cs="Avenir" w:eastAsia="Avenir" w:hAnsi="Avenir"/>
          <w:sz w:val="18"/>
          <w:szCs w:val="18"/>
        </w:rPr>
      </w:pPr>
      <w:bookmarkStart w:colFirst="0" w:colLast="0" w:name="_heading=h.thmiw6mlbhi" w:id="8"/>
      <w:bookmarkEnd w:id="8"/>
      <w:r w:rsidDel="00000000" w:rsidR="00000000" w:rsidRPr="00000000">
        <w:rPr>
          <w:rFonts w:ascii="Avenir" w:cs="Avenir" w:eastAsia="Avenir" w:hAnsi="Avenir"/>
          <w:sz w:val="18"/>
          <w:szCs w:val="18"/>
          <w:rtl w:val="0"/>
        </w:rPr>
        <w:t xml:space="preserve">Jamestown Foundation. </w:t>
      </w:r>
      <w:r w:rsidDel="00000000" w:rsidR="00000000" w:rsidRPr="00000000">
        <w:rPr>
          <w:rFonts w:ascii="Avenir" w:cs="Avenir" w:eastAsia="Avenir" w:hAnsi="Avenir"/>
          <w:b w:val="1"/>
          <w:sz w:val="18"/>
          <w:szCs w:val="18"/>
          <w:rtl w:val="0"/>
        </w:rPr>
        <w:t xml:space="preserve">The United Front Work Department Goes Global: The Worldwide Expansion of the Council for the Promotion of the Peaceful Reunification of China. </w:t>
      </w:r>
      <w:r w:rsidDel="00000000" w:rsidR="00000000" w:rsidRPr="00000000">
        <w:rPr>
          <w:rFonts w:ascii="Avenir" w:cs="Avenir" w:eastAsia="Avenir" w:hAnsi="Avenir"/>
          <w:sz w:val="18"/>
          <w:szCs w:val="18"/>
          <w:rtl w:val="0"/>
        </w:rPr>
        <w:t xml:space="preserve">Publication: China Brief Volume: 19 Issue: 9. May 9, 2019. Retrieved from </w:t>
      </w:r>
      <w:hyperlink r:id="rId15">
        <w:r w:rsidDel="00000000" w:rsidR="00000000" w:rsidRPr="00000000">
          <w:rPr>
            <w:rFonts w:ascii="Avenir" w:cs="Avenir" w:eastAsia="Avenir" w:hAnsi="Avenir"/>
            <w:sz w:val="18"/>
            <w:szCs w:val="18"/>
            <w:rtl w:val="0"/>
          </w:rPr>
          <w:t xml:space="preserve">https://jamestown.org/program/the-united-front-work-department-goes-global-the-worldwide-expansion-of-the-council-for-the-promotion-of-the-peaceful-reunification-of-china/</w:t>
        </w:r>
      </w:hyperlink>
      <w:r w:rsidDel="00000000" w:rsidR="00000000" w:rsidRPr="00000000">
        <w:rPr>
          <w:rFonts w:ascii="Avenir" w:cs="Avenir" w:eastAsia="Avenir" w:hAnsi="Avenir"/>
          <w:sz w:val="18"/>
          <w:szCs w:val="18"/>
          <w:rtl w:val="0"/>
        </w:rPr>
        <w:t xml:space="preserve">.</w:t>
      </w:r>
    </w:p>
    <w:p w:rsidR="00000000" w:rsidDel="00000000" w:rsidP="00000000" w:rsidRDefault="00000000" w:rsidRPr="00000000" w14:paraId="0000002F">
      <w:pPr>
        <w:rPr>
          <w:rFonts w:ascii="Avenir" w:cs="Avenir" w:eastAsia="Avenir" w:hAnsi="Avenir"/>
          <w:sz w:val="18"/>
          <w:szCs w:val="18"/>
          <w:shd w:fill="ffe599" w:val="clear"/>
        </w:rPr>
      </w:pPr>
      <w:bookmarkStart w:colFirst="0" w:colLast="0" w:name="_heading=h.7dtct7474x8t" w:id="9"/>
      <w:bookmarkEnd w:id="9"/>
      <w:r w:rsidDel="00000000" w:rsidR="00000000" w:rsidRPr="00000000">
        <w:rPr>
          <w:rtl w:val="0"/>
        </w:rPr>
      </w:r>
    </w:p>
    <w:p w:rsidR="00000000" w:rsidDel="00000000" w:rsidP="00000000" w:rsidRDefault="00000000" w:rsidRPr="00000000" w14:paraId="00000030">
      <w:pPr>
        <w:pBdr>
          <w:bottom w:color="000000" w:space="1" w:sz="12" w:val="single"/>
        </w:pBdr>
        <w:rPr>
          <w:rFonts w:ascii="Avenir" w:cs="Avenir" w:eastAsia="Avenir" w:hAnsi="Avenir"/>
        </w:rPr>
      </w:pPr>
      <w:r w:rsidDel="00000000" w:rsidR="00000000" w:rsidRPr="00000000">
        <w:rPr>
          <w:rFonts w:ascii="Avenir" w:cs="Avenir" w:eastAsia="Avenir" w:hAnsi="Avenir"/>
          <w:rtl w:val="0"/>
        </w:rPr>
        <w:t xml:space="preserve">Database Field Definitions</w:t>
      </w:r>
    </w:p>
    <w:p w:rsidR="00000000" w:rsidDel="00000000" w:rsidP="00000000" w:rsidRDefault="00000000" w:rsidRPr="00000000" w14:paraId="00000031">
      <w:pPr>
        <w:spacing w:after="0" w:line="240" w:lineRule="auto"/>
        <w:rPr>
          <w:rFonts w:ascii="Avenir" w:cs="Avenir" w:eastAsia="Avenir" w:hAnsi="Avenir"/>
          <w:i w:val="1"/>
          <w:sz w:val="18"/>
          <w:szCs w:val="18"/>
        </w:rPr>
      </w:pPr>
      <w:r w:rsidDel="00000000" w:rsidR="00000000" w:rsidRPr="00000000">
        <w:rPr>
          <w:rFonts w:ascii="Avenir" w:cs="Avenir" w:eastAsia="Avenir" w:hAnsi="Avenir"/>
          <w:i w:val="1"/>
          <w:sz w:val="18"/>
          <w:szCs w:val="18"/>
          <w:rtl w:val="0"/>
        </w:rPr>
        <w:t xml:space="preserve">This database is organized to capture Chinese engagement with its neighbors across three dimensions– security, development, and civilization.</w:t>
      </w:r>
      <w:r w:rsidDel="00000000" w:rsidR="00000000" w:rsidRPr="00000000">
        <w:rPr>
          <w:rtl w:val="0"/>
        </w:rPr>
      </w:r>
    </w:p>
    <w:p w:rsidR="00000000" w:rsidDel="00000000" w:rsidP="00000000" w:rsidRDefault="00000000" w:rsidRPr="00000000" w14:paraId="00000032">
      <w:pPr>
        <w:spacing w:after="0" w:line="240" w:lineRule="auto"/>
        <w:rPr>
          <w:rFonts w:ascii="Avenir" w:cs="Avenir" w:eastAsia="Avenir" w:hAnsi="Avenir"/>
          <w:i w:val="1"/>
          <w:sz w:val="18"/>
          <w:szCs w:val="18"/>
          <w:shd w:fill="ffe599" w:val="clear"/>
        </w:rPr>
      </w:pPr>
      <w:r w:rsidDel="00000000" w:rsidR="00000000" w:rsidRPr="00000000">
        <w:rPr>
          <w:rtl w:val="0"/>
        </w:rPr>
      </w:r>
    </w:p>
    <w:tbl>
      <w:tblPr>
        <w:tblStyle w:val="Table1"/>
        <w:tblW w:w="10815.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560"/>
        <w:gridCol w:w="1335"/>
        <w:gridCol w:w="3675"/>
        <w:gridCol w:w="1185"/>
        <w:gridCol w:w="3060"/>
        <w:tblGridChange w:id="0">
          <w:tblGrid>
            <w:gridCol w:w="1560"/>
            <w:gridCol w:w="1335"/>
            <w:gridCol w:w="3675"/>
            <w:gridCol w:w="1185"/>
            <w:gridCol w:w="3060"/>
          </w:tblGrid>
        </w:tblGridChange>
      </w:tblGrid>
      <w:tr>
        <w:trPr>
          <w:cantSplit w:val="0"/>
          <w:trHeight w:val="360" w:hRule="atLeast"/>
          <w:tblHeader w:val="0"/>
        </w:trPr>
        <w:tc>
          <w:tcPr>
            <w:tcBorders>
              <w:top w:color="434343" w:space="0" w:sz="6" w:val="single"/>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33">
            <w:pPr>
              <w:widowControl w:val="0"/>
              <w:spacing w:after="0" w:line="276" w:lineRule="auto"/>
              <w:rPr>
                <w:rFonts w:ascii="Avenir" w:cs="Avenir" w:eastAsia="Avenir" w:hAnsi="Avenir"/>
                <w:b w:val="1"/>
                <w:sz w:val="16"/>
                <w:szCs w:val="16"/>
              </w:rPr>
            </w:pPr>
            <w:r w:rsidDel="00000000" w:rsidR="00000000" w:rsidRPr="00000000">
              <w:rPr>
                <w:rFonts w:ascii="Avenir" w:cs="Avenir" w:eastAsia="Avenir" w:hAnsi="Avenir"/>
                <w:b w:val="1"/>
                <w:sz w:val="16"/>
                <w:szCs w:val="16"/>
                <w:rtl w:val="0"/>
              </w:rPr>
              <w:t xml:space="preserve">Variable Name</w:t>
            </w:r>
          </w:p>
        </w:tc>
        <w:tc>
          <w:tcPr>
            <w:tcBorders>
              <w:top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34">
            <w:pPr>
              <w:widowControl w:val="0"/>
              <w:spacing w:after="0" w:line="276" w:lineRule="auto"/>
              <w:rPr>
                <w:rFonts w:ascii="Avenir" w:cs="Avenir" w:eastAsia="Avenir" w:hAnsi="Avenir"/>
                <w:b w:val="1"/>
                <w:sz w:val="16"/>
                <w:szCs w:val="16"/>
              </w:rPr>
            </w:pPr>
            <w:r w:rsidDel="00000000" w:rsidR="00000000" w:rsidRPr="00000000">
              <w:rPr>
                <w:rFonts w:ascii="Avenir" w:cs="Avenir" w:eastAsia="Avenir" w:hAnsi="Avenir"/>
                <w:b w:val="1"/>
                <w:sz w:val="16"/>
                <w:szCs w:val="16"/>
                <w:rtl w:val="0"/>
              </w:rPr>
              <w:t xml:space="preserve">Full Name</w:t>
            </w:r>
          </w:p>
        </w:tc>
        <w:tc>
          <w:tcPr>
            <w:tcBorders>
              <w:top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35">
            <w:pPr>
              <w:widowControl w:val="0"/>
              <w:spacing w:after="0" w:line="276" w:lineRule="auto"/>
              <w:rPr>
                <w:rFonts w:ascii="Avenir" w:cs="Avenir" w:eastAsia="Avenir" w:hAnsi="Avenir"/>
                <w:b w:val="1"/>
                <w:sz w:val="16"/>
                <w:szCs w:val="16"/>
              </w:rPr>
            </w:pPr>
            <w:r w:rsidDel="00000000" w:rsidR="00000000" w:rsidRPr="00000000">
              <w:rPr>
                <w:rFonts w:ascii="Avenir" w:cs="Avenir" w:eastAsia="Avenir" w:hAnsi="Avenir"/>
                <w:b w:val="1"/>
                <w:sz w:val="16"/>
                <w:szCs w:val="16"/>
                <w:rtl w:val="0"/>
              </w:rPr>
              <w:t xml:space="preserve">Definition</w:t>
            </w:r>
          </w:p>
        </w:tc>
        <w:tc>
          <w:tcPr>
            <w:tcBorders>
              <w:top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36">
            <w:pPr>
              <w:widowControl w:val="0"/>
              <w:spacing w:after="0" w:line="276" w:lineRule="auto"/>
              <w:rPr>
                <w:rFonts w:ascii="Avenir" w:cs="Avenir" w:eastAsia="Avenir" w:hAnsi="Avenir"/>
                <w:b w:val="1"/>
                <w:sz w:val="16"/>
                <w:szCs w:val="16"/>
              </w:rPr>
            </w:pPr>
            <w:r w:rsidDel="00000000" w:rsidR="00000000" w:rsidRPr="00000000">
              <w:rPr>
                <w:rFonts w:ascii="Avenir" w:cs="Avenir" w:eastAsia="Avenir" w:hAnsi="Avenir"/>
                <w:b w:val="1"/>
                <w:sz w:val="16"/>
                <w:szCs w:val="16"/>
                <w:rtl w:val="0"/>
              </w:rPr>
              <w:t xml:space="preserve">Year Coverage</w:t>
            </w:r>
          </w:p>
        </w:tc>
        <w:tc>
          <w:tcPr>
            <w:tcBorders>
              <w:top w:color="434343" w:space="0" w:sz="6" w:val="single"/>
              <w:bottom w:color="434343"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37">
            <w:pPr>
              <w:widowControl w:val="0"/>
              <w:spacing w:after="0" w:line="276" w:lineRule="auto"/>
              <w:rPr>
                <w:rFonts w:ascii="Avenir" w:cs="Avenir" w:eastAsia="Avenir" w:hAnsi="Avenir"/>
                <w:b w:val="1"/>
                <w:sz w:val="16"/>
                <w:szCs w:val="16"/>
              </w:rPr>
            </w:pPr>
            <w:r w:rsidDel="00000000" w:rsidR="00000000" w:rsidRPr="00000000">
              <w:rPr>
                <w:rFonts w:ascii="Avenir" w:cs="Avenir" w:eastAsia="Avenir" w:hAnsi="Avenir"/>
                <w:b w:val="1"/>
                <w:sz w:val="16"/>
                <w:szCs w:val="16"/>
                <w:rtl w:val="0"/>
              </w:rPr>
              <w:t xml:space="preserve">Calculation Method Notes</w:t>
            </w:r>
          </w:p>
        </w:tc>
      </w:tr>
      <w:tr>
        <w:trPr>
          <w:cantSplit w:val="0"/>
          <w:trHeight w:val="105" w:hRule="atLeast"/>
          <w:tblHeader w:val="0"/>
        </w:trPr>
        <w:tc>
          <w:tcPr>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38">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year</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39">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Year</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3A">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Year</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3B">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1999-2024</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3C">
            <w:pPr>
              <w:widowControl w:val="0"/>
              <w:spacing w:after="0" w:line="276" w:lineRule="auto"/>
              <w:rPr>
                <w:rFonts w:ascii="Avenir" w:cs="Avenir" w:eastAsia="Avenir" w:hAnsi="Avenir"/>
                <w:sz w:val="16"/>
                <w:szCs w:val="16"/>
              </w:rPr>
            </w:pPr>
            <w:r w:rsidDel="00000000" w:rsidR="00000000" w:rsidRPr="00000000">
              <w:rPr>
                <w:rtl w:val="0"/>
              </w:rPr>
            </w:r>
          </w:p>
        </w:tc>
      </w:tr>
      <w:tr>
        <w:trPr>
          <w:cantSplit w:val="0"/>
          <w:tblHeader w:val="0"/>
        </w:trPr>
        <w:tc>
          <w:tcPr>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3D">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recipient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3E">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Recipient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3F">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Recipient or partner country name.</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40">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1999-2024</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41">
            <w:pPr>
              <w:widowControl w:val="0"/>
              <w:spacing w:after="0" w:line="276" w:lineRule="auto"/>
              <w:rPr>
                <w:rFonts w:ascii="Avenir" w:cs="Avenir" w:eastAsia="Avenir" w:hAnsi="Avenir"/>
                <w:sz w:val="16"/>
                <w:szCs w:val="16"/>
              </w:rPr>
            </w:pPr>
            <w:r w:rsidDel="00000000" w:rsidR="00000000" w:rsidRPr="00000000">
              <w:rPr>
                <w:rtl w:val="0"/>
              </w:rPr>
            </w:r>
          </w:p>
        </w:tc>
      </w:tr>
      <w:tr>
        <w:trPr>
          <w:cantSplit w:val="0"/>
          <w:trHeight w:val="240" w:hRule="atLeast"/>
          <w:tblHeader w:val="0"/>
        </w:trPr>
        <w:tc>
          <w:tcPr>
            <w:gridSpan w:val="5"/>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42">
            <w:pPr>
              <w:widowControl w:val="0"/>
              <w:spacing w:after="0" w:line="276" w:lineRule="auto"/>
              <w:rPr>
                <w:rFonts w:ascii="Avenir" w:cs="Avenir" w:eastAsia="Avenir" w:hAnsi="Avenir"/>
                <w:b w:val="1"/>
                <w:sz w:val="16"/>
                <w:szCs w:val="16"/>
              </w:rPr>
            </w:pPr>
            <w:r w:rsidDel="00000000" w:rsidR="00000000" w:rsidRPr="00000000">
              <w:rPr>
                <w:rFonts w:ascii="Avenir" w:cs="Avenir" w:eastAsia="Avenir" w:hAnsi="Avenir"/>
                <w:b w:val="1"/>
                <w:sz w:val="16"/>
                <w:szCs w:val="16"/>
                <w:rtl w:val="0"/>
              </w:rPr>
              <w:t xml:space="preserve">Dimension 1: Security Indicators</w:t>
            </w:r>
          </w:p>
        </w:tc>
      </w:tr>
      <w:tr>
        <w:trPr>
          <w:cantSplit w:val="0"/>
          <w:tblHeader w:val="0"/>
        </w:trPr>
        <w:tc>
          <w:tcPr>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47">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sec_01_arms_transfer_tiv</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48">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Official Arms Transfers Committed</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49">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Value of total arms transfers committed per year. SIPRI Trend-indicator value (TIV) Millions. </w:t>
              <w:br w:type="textWrapping"/>
              <w:t xml:space="preserve">Source: SIPRI Arms Transfer Database. </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4A">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1999-2024</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4B">
            <w:pPr>
              <w:widowControl w:val="0"/>
              <w:spacing w:after="0" w:line="276" w:lineRule="auto"/>
              <w:rPr>
                <w:rFonts w:ascii="Avenir" w:cs="Avenir" w:eastAsia="Avenir" w:hAnsi="Avenir"/>
                <w:sz w:val="16"/>
                <w:szCs w:val="16"/>
              </w:rPr>
            </w:pPr>
            <w:r w:rsidDel="00000000" w:rsidR="00000000" w:rsidRPr="00000000">
              <w:rPr>
                <w:rtl w:val="0"/>
              </w:rPr>
            </w:r>
          </w:p>
        </w:tc>
      </w:tr>
      <w:tr>
        <w:trPr>
          <w:cantSplit w:val="0"/>
          <w:tblHeader w:val="0"/>
        </w:trPr>
        <w:tc>
          <w:tcPr>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4C">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sec_01_arms_transfer_tiv_delivered</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4D">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Official Arms Transfers Delivered</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4E">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Value of total arms transfers delivered per year. SIPRI TIV Millions. </w:t>
              <w:br w:type="textWrapping"/>
              <w:t xml:space="preserve">Source: SIPRI Arms Transfer Database. </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4F">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1999-2024</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50">
            <w:pPr>
              <w:widowControl w:val="0"/>
              <w:spacing w:after="0" w:line="276" w:lineRule="auto"/>
              <w:rPr>
                <w:rFonts w:ascii="Avenir" w:cs="Avenir" w:eastAsia="Avenir" w:hAnsi="Avenir"/>
                <w:sz w:val="16"/>
                <w:szCs w:val="16"/>
              </w:rPr>
            </w:pPr>
            <w:r w:rsidDel="00000000" w:rsidR="00000000" w:rsidRPr="00000000">
              <w:rPr>
                <w:rtl w:val="0"/>
              </w:rPr>
            </w:r>
          </w:p>
        </w:tc>
      </w:tr>
      <w:tr>
        <w:trPr>
          <w:cantSplit w:val="0"/>
          <w:tblHeader w:val="0"/>
        </w:trPr>
        <w:tc>
          <w:tcPr>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51">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sec_01_arms_transfer_orders_ct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52">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Official Arms Orders Count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53">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Count of total arms transfers committed per year.</w:t>
              <w:br w:type="textWrapping"/>
              <w:t xml:space="preserve">Source: SIPRI Arms Transfer Database. </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54">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1999-2024</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55">
            <w:pPr>
              <w:widowControl w:val="0"/>
              <w:spacing w:after="0" w:line="276" w:lineRule="auto"/>
              <w:rPr>
                <w:rFonts w:ascii="Avenir" w:cs="Avenir" w:eastAsia="Avenir" w:hAnsi="Avenir"/>
                <w:sz w:val="16"/>
                <w:szCs w:val="16"/>
              </w:rPr>
            </w:pPr>
            <w:r w:rsidDel="00000000" w:rsidR="00000000" w:rsidRPr="00000000">
              <w:rPr>
                <w:rtl w:val="0"/>
              </w:rPr>
            </w:r>
          </w:p>
        </w:tc>
      </w:tr>
      <w:tr>
        <w:trPr>
          <w:cantSplit w:val="0"/>
          <w:tblHeader w:val="0"/>
        </w:trPr>
        <w:tc>
          <w:tcPr>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56">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sec_01_missing_transfer_tiv</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57">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Missing Official Arms Transfer Deliveries</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58">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Value of total arms transfers that were not delivered per year. SIPRI TIV Millions. </w:t>
              <w:br w:type="textWrapping"/>
              <w:t xml:space="preserve">Source: SIPRI Arms Transfer Database.</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59">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1999-2024</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5A">
            <w:pPr>
              <w:widowControl w:val="0"/>
              <w:spacing w:after="0" w:line="276" w:lineRule="auto"/>
              <w:rPr>
                <w:rFonts w:ascii="Avenir" w:cs="Avenir" w:eastAsia="Avenir" w:hAnsi="Avenir"/>
                <w:sz w:val="16"/>
                <w:szCs w:val="16"/>
              </w:rPr>
            </w:pPr>
            <w:r w:rsidDel="00000000" w:rsidR="00000000" w:rsidRPr="00000000">
              <w:rPr>
                <w:rtl w:val="0"/>
              </w:rPr>
            </w:r>
          </w:p>
        </w:tc>
      </w:tr>
      <w:tr>
        <w:trPr>
          <w:cantSplit w:val="0"/>
          <w:tblHeader w:val="0"/>
        </w:trPr>
        <w:tc>
          <w:tcPr>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5B">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sec_02_surveillance_usd</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5C">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Surveillance Technology and Systems Project Value</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5D">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Value of PRC OF projects to surveillance systems, safe city projects, x-ray or port scanners, and police units, by year. USD 2024 Constant. </w:t>
              <w:br w:type="textWrapping"/>
              <w:t xml:space="preserve">Source: </w:t>
            </w:r>
            <w:r w:rsidDel="00000000" w:rsidR="00000000" w:rsidRPr="00000000">
              <w:rPr>
                <w:rFonts w:ascii="Avenir" w:cs="Avenir" w:eastAsia="Avenir" w:hAnsi="Avenir"/>
                <w:i w:val="1"/>
                <w:sz w:val="16"/>
                <w:szCs w:val="16"/>
                <w:rtl w:val="0"/>
              </w:rPr>
              <w:t xml:space="preserve">AidData’s Global Chinese Development Finance Dataset, Version 3.0.</w:t>
            </w:r>
            <w:r w:rsidDel="00000000" w:rsidR="00000000" w:rsidRPr="00000000">
              <w:rPr>
                <w:rtl w:val="0"/>
              </w:rPr>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5E">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2001-2021</w:t>
            </w:r>
          </w:p>
        </w:tc>
        <w:tc>
          <w:tcPr>
            <w:tcBorders>
              <w:bottom w:color="434343"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5F">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Text matching for 'surveill*|safe city|scanner|police', then filtering out health, ag, and social sector projects, restricting outputs to Government and Civil Society, Trade, Transport and Storage, and Other Multisector sectors.</w:t>
            </w:r>
          </w:p>
        </w:tc>
      </w:tr>
      <w:tr>
        <w:trPr>
          <w:cantSplit w:val="0"/>
          <w:tblHeader w:val="0"/>
        </w:trPr>
        <w:tc>
          <w:tcPr>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60">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sec_02_surveillance_ct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61">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Surveillance Technology and Systems Project Count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62">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Count of PRC OF projects to surveillance systems, safe city projects, x-ray or port scanners, and police units, by year.</w:t>
            </w:r>
          </w:p>
          <w:p w:rsidR="00000000" w:rsidDel="00000000" w:rsidP="00000000" w:rsidRDefault="00000000" w:rsidRPr="00000000" w14:paraId="00000063">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Source: </w:t>
            </w:r>
            <w:r w:rsidDel="00000000" w:rsidR="00000000" w:rsidRPr="00000000">
              <w:rPr>
                <w:rFonts w:ascii="Avenir" w:cs="Avenir" w:eastAsia="Avenir" w:hAnsi="Avenir"/>
                <w:i w:val="1"/>
                <w:sz w:val="16"/>
                <w:szCs w:val="16"/>
                <w:rtl w:val="0"/>
              </w:rPr>
              <w:t xml:space="preserve">AidData’s Global Chinese Development Finance Dataset, Version 3.0.</w:t>
            </w:r>
            <w:r w:rsidDel="00000000" w:rsidR="00000000" w:rsidRPr="00000000">
              <w:rPr>
                <w:rtl w:val="0"/>
              </w:rPr>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64">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2001-2021</w:t>
            </w:r>
          </w:p>
        </w:tc>
        <w:tc>
          <w:tcPr>
            <w:tcBorders>
              <w:bottom w:color="434343"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65">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Text matching for 'surveill*|safe city|scanner|police', then filtering out health, ag, and social sector projects, restricting outputs to Government and Civil Society, Trade, Transport and Storage, and Other Multisector sectors.</w:t>
            </w:r>
          </w:p>
        </w:tc>
      </w:tr>
      <w:tr>
        <w:trPr>
          <w:cantSplit w:val="0"/>
          <w:tblHeader w:val="0"/>
        </w:trPr>
        <w:tc>
          <w:tcPr>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66">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sec_03_military_engagement_ct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67">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Senior-level Military Engagements Count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68">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Count of meetings between PRC and the border country’s senior-level officials. Includes both Naval Port Calls and Senior Level Visits.</w:t>
              <w:br w:type="textWrapping"/>
              <w:t xml:space="preserve">Source: Center for the Study of Chinese Military Affairs, Chinese Military Diplomacy Database</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69">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1999-2024</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6A">
            <w:pPr>
              <w:widowControl w:val="0"/>
              <w:spacing w:after="0" w:line="276" w:lineRule="auto"/>
              <w:rPr>
                <w:rFonts w:ascii="Avenir" w:cs="Avenir" w:eastAsia="Avenir" w:hAnsi="Avenir"/>
                <w:sz w:val="16"/>
                <w:szCs w:val="16"/>
              </w:rPr>
            </w:pPr>
            <w:r w:rsidDel="00000000" w:rsidR="00000000" w:rsidRPr="00000000">
              <w:rPr>
                <w:rtl w:val="0"/>
              </w:rPr>
            </w:r>
          </w:p>
        </w:tc>
      </w:tr>
      <w:tr>
        <w:trPr>
          <w:cantSplit w:val="0"/>
          <w:tblHeader w:val="0"/>
        </w:trPr>
        <w:tc>
          <w:tcPr>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6B">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sec_04_joint_exercise_ct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6C">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Joint Exercises Count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6D">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Count of military exercises between PRC and the border country.</w:t>
            </w:r>
          </w:p>
          <w:p w:rsidR="00000000" w:rsidDel="00000000" w:rsidP="00000000" w:rsidRDefault="00000000" w:rsidRPr="00000000" w14:paraId="0000006E">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Source: Center for the Study of Chinese Military Affairs, Chinese Military Diplomacy Database</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6F">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1999-2024</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70">
            <w:pPr>
              <w:widowControl w:val="0"/>
              <w:spacing w:after="0" w:line="276" w:lineRule="auto"/>
              <w:rPr>
                <w:rFonts w:ascii="Avenir" w:cs="Avenir" w:eastAsia="Avenir" w:hAnsi="Avenir"/>
                <w:sz w:val="16"/>
                <w:szCs w:val="16"/>
              </w:rPr>
            </w:pPr>
            <w:r w:rsidDel="00000000" w:rsidR="00000000" w:rsidRPr="00000000">
              <w:rPr>
                <w:rtl w:val="0"/>
              </w:rPr>
            </w:r>
          </w:p>
        </w:tc>
      </w:tr>
      <w:tr>
        <w:trPr>
          <w:cantSplit w:val="0"/>
          <w:trHeight w:val="240" w:hRule="atLeast"/>
          <w:tblHeader w:val="0"/>
        </w:trPr>
        <w:tc>
          <w:tcPr>
            <w:gridSpan w:val="5"/>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71">
            <w:pPr>
              <w:widowControl w:val="0"/>
              <w:spacing w:after="0" w:line="276" w:lineRule="auto"/>
              <w:rPr>
                <w:rFonts w:ascii="Avenir" w:cs="Avenir" w:eastAsia="Avenir" w:hAnsi="Avenir"/>
                <w:b w:val="1"/>
                <w:sz w:val="16"/>
                <w:szCs w:val="16"/>
              </w:rPr>
            </w:pPr>
            <w:r w:rsidDel="00000000" w:rsidR="00000000" w:rsidRPr="00000000">
              <w:rPr>
                <w:rFonts w:ascii="Avenir" w:cs="Avenir" w:eastAsia="Avenir" w:hAnsi="Avenir"/>
                <w:b w:val="1"/>
                <w:sz w:val="16"/>
                <w:szCs w:val="16"/>
                <w:rtl w:val="0"/>
              </w:rPr>
              <w:t xml:space="preserve">Dimension 2: Development Indicators</w:t>
            </w:r>
          </w:p>
        </w:tc>
      </w:tr>
      <w:tr>
        <w:trPr>
          <w:cantSplit w:val="0"/>
          <w:tblHeader w:val="0"/>
        </w:trPr>
        <w:tc>
          <w:tcPr>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76">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dev_01_currency_swap_line_extant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77">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Currency Swap Agreement In Place</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78">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Existence of People's Bank of China currency swap lines per year.</w:t>
            </w:r>
          </w:p>
          <w:p w:rsidR="00000000" w:rsidDel="00000000" w:rsidP="00000000" w:rsidRDefault="00000000" w:rsidRPr="00000000" w14:paraId="00000079">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Source: Council on Foreign Relations Central Bank Currency Swaps Tracker. </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7A">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2009-2024</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7B">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Y/N Binary</w:t>
            </w:r>
          </w:p>
        </w:tc>
      </w:tr>
      <w:tr>
        <w:trPr>
          <w:cantSplit w:val="0"/>
          <w:tblHeader w:val="0"/>
        </w:trPr>
        <w:tc>
          <w:tcPr>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7C">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dev_01_currency_swap_usd</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7D">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Currency Swap Agreement Drawn Value</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7E">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Maximum amount drawn in USD equivalent from People's Bank of China currency swap lines. USD 2024 Constant.</w:t>
            </w:r>
          </w:p>
          <w:p w:rsidR="00000000" w:rsidDel="00000000" w:rsidP="00000000" w:rsidRDefault="00000000" w:rsidRPr="00000000" w14:paraId="0000007F">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Source: Council on Foreign Relations Central Bank Currency Swaps Tracker.</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80">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2009-2024</w:t>
            </w:r>
          </w:p>
        </w:tc>
        <w:tc>
          <w:tcPr>
            <w:tcBorders>
              <w:bottom w:color="434343"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81">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Deflated adjustment from CFR estimates.</w:t>
            </w:r>
          </w:p>
        </w:tc>
      </w:tr>
      <w:tr>
        <w:trPr>
          <w:cantSplit w:val="0"/>
          <w:tblHeader w:val="0"/>
        </w:trPr>
        <w:tc>
          <w:tcPr>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82">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dev_02_infrastructure_usd</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83">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Infrastructure Project Value</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84">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Value of PRC OF projects to infrastructure by year. USD 2024 Constant.</w:t>
              <w:br w:type="textWrapping"/>
              <w:t xml:space="preserve">Source: </w:t>
            </w:r>
            <w:r w:rsidDel="00000000" w:rsidR="00000000" w:rsidRPr="00000000">
              <w:rPr>
                <w:rFonts w:ascii="Avenir" w:cs="Avenir" w:eastAsia="Avenir" w:hAnsi="Avenir"/>
                <w:i w:val="1"/>
                <w:sz w:val="16"/>
                <w:szCs w:val="16"/>
                <w:rtl w:val="0"/>
              </w:rPr>
              <w:t xml:space="preserve">AidData’s Global Chinese Development Finance Dataset, Version 3.0.</w:t>
            </w:r>
            <w:r w:rsidDel="00000000" w:rsidR="00000000" w:rsidRPr="00000000">
              <w:rPr>
                <w:rtl w:val="0"/>
              </w:rPr>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85">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2001-2021</w:t>
            </w:r>
          </w:p>
        </w:tc>
        <w:tc>
          <w:tcPr>
            <w:tcBorders>
              <w:bottom w:color="434343"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86">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Filter on GCDF 3.0 'Infrastructure' tag.</w:t>
            </w:r>
          </w:p>
        </w:tc>
      </w:tr>
      <w:tr>
        <w:trPr>
          <w:cantSplit w:val="0"/>
          <w:tblHeader w:val="0"/>
        </w:trPr>
        <w:tc>
          <w:tcPr>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87">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dev_02_infrastructure_ct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88">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Infrastructure Project Count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89">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Count of PRC OF projects to infrastructure by year.</w:t>
              <w:br w:type="textWrapping"/>
              <w:t xml:space="preserve">Source: </w:t>
            </w:r>
            <w:r w:rsidDel="00000000" w:rsidR="00000000" w:rsidRPr="00000000">
              <w:rPr>
                <w:rFonts w:ascii="Avenir" w:cs="Avenir" w:eastAsia="Avenir" w:hAnsi="Avenir"/>
                <w:i w:val="1"/>
                <w:sz w:val="16"/>
                <w:szCs w:val="16"/>
                <w:rtl w:val="0"/>
              </w:rPr>
              <w:t xml:space="preserve">AidData’s Global Chinese Development Finance Dataset, Version 3.0.</w:t>
            </w:r>
            <w:r w:rsidDel="00000000" w:rsidR="00000000" w:rsidRPr="00000000">
              <w:rPr>
                <w:rtl w:val="0"/>
              </w:rPr>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8A">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2001-2021</w:t>
            </w:r>
          </w:p>
        </w:tc>
        <w:tc>
          <w:tcPr>
            <w:tcBorders>
              <w:bottom w:color="434343"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8B">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Filter on GCDF 3.0 'Infrastructure' tag.</w:t>
            </w:r>
          </w:p>
        </w:tc>
      </w:tr>
      <w:tr>
        <w:trPr>
          <w:cantSplit w:val="0"/>
          <w:tblHeader w:val="0"/>
        </w:trPr>
        <w:tc>
          <w:tcPr>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8C">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dev_03_fdi_usd</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8D">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Chinese FDI Value</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8E">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Chinese Outward FDI Position. USD 2024 Constant.</w:t>
            </w:r>
          </w:p>
          <w:p w:rsidR="00000000" w:rsidDel="00000000" w:rsidP="00000000" w:rsidRDefault="00000000" w:rsidRPr="00000000" w14:paraId="0000008F">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Source: IMF </w:t>
            </w:r>
            <w:r w:rsidDel="00000000" w:rsidR="00000000" w:rsidRPr="00000000">
              <w:rPr>
                <w:rFonts w:ascii="Avenir" w:cs="Avenir" w:eastAsia="Avenir" w:hAnsi="Avenir"/>
                <w:color w:val="231f20"/>
                <w:sz w:val="16"/>
                <w:szCs w:val="16"/>
                <w:rtl w:val="0"/>
              </w:rPr>
              <w:t xml:space="preserve">Direct Investment Positions by Counterpart Economy dataset</w:t>
            </w:r>
            <w:r w:rsidDel="00000000" w:rsidR="00000000" w:rsidRPr="00000000">
              <w:rPr>
                <w:rFonts w:ascii="Avenir" w:cs="Avenir" w:eastAsia="Avenir" w:hAnsi="Avenir"/>
                <w:sz w:val="16"/>
                <w:szCs w:val="16"/>
                <w:rtl w:val="0"/>
              </w:rPr>
              <w:t xml:space="preserve">.</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90">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2009-2024</w:t>
            </w:r>
          </w:p>
        </w:tc>
        <w:tc>
          <w:tcPr>
            <w:tcBorders>
              <w:bottom w:color="434343"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91">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Reported FDI from IMF data, less coverage but more reliable.</w:t>
            </w:r>
          </w:p>
        </w:tc>
      </w:tr>
      <w:tr>
        <w:trPr>
          <w:cantSplit w:val="0"/>
          <w:tblHeader w:val="0"/>
        </w:trPr>
        <w:tc>
          <w:tcPr>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92">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dev_03_fdi_derived_usd</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93">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Derived Chinese FDI Value</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94">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Derived Chinese Outward FDI Position. USD 2024 Constant.</w:t>
            </w:r>
          </w:p>
          <w:p w:rsidR="00000000" w:rsidDel="00000000" w:rsidP="00000000" w:rsidRDefault="00000000" w:rsidRPr="00000000" w14:paraId="00000095">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Source: IMF </w:t>
            </w:r>
            <w:r w:rsidDel="00000000" w:rsidR="00000000" w:rsidRPr="00000000">
              <w:rPr>
                <w:rFonts w:ascii="Avenir" w:cs="Avenir" w:eastAsia="Avenir" w:hAnsi="Avenir"/>
                <w:color w:val="231f20"/>
                <w:sz w:val="16"/>
                <w:szCs w:val="16"/>
                <w:rtl w:val="0"/>
              </w:rPr>
              <w:t xml:space="preserve">Direct Investment Positions by Counterpart Economy dataset</w:t>
            </w:r>
            <w:r w:rsidDel="00000000" w:rsidR="00000000" w:rsidRPr="00000000">
              <w:rPr>
                <w:rFonts w:ascii="Avenir" w:cs="Avenir" w:eastAsia="Avenir" w:hAnsi="Avenir"/>
                <w:sz w:val="16"/>
                <w:szCs w:val="16"/>
                <w:rtl w:val="0"/>
              </w:rPr>
              <w:t xml:space="preserve">.</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96">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2009-2024</w:t>
            </w:r>
          </w:p>
        </w:tc>
        <w:tc>
          <w:tcPr>
            <w:tcBorders>
              <w:bottom w:color="434343"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97">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Derived FDI from IMD data, less reliable but better coverage.</w:t>
            </w:r>
          </w:p>
        </w:tc>
      </w:tr>
      <w:tr>
        <w:trPr>
          <w:cantSplit w:val="0"/>
          <w:trHeight w:val="1344.4921875" w:hRule="atLeast"/>
          <w:tblHeader w:val="0"/>
        </w:trPr>
        <w:tc>
          <w:tcPr>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98">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dev_04_sez_usd</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99">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Special Economic Zone Project Value</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9A">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Value of China OF Projects in SEZs or Industrial Zones. USD 2024 Constant. </w:t>
            </w:r>
          </w:p>
          <w:p w:rsidR="00000000" w:rsidDel="00000000" w:rsidP="00000000" w:rsidRDefault="00000000" w:rsidRPr="00000000" w14:paraId="0000009B">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Source: </w:t>
            </w:r>
            <w:r w:rsidDel="00000000" w:rsidR="00000000" w:rsidRPr="00000000">
              <w:rPr>
                <w:rFonts w:ascii="Avenir" w:cs="Avenir" w:eastAsia="Avenir" w:hAnsi="Avenir"/>
                <w:i w:val="1"/>
                <w:sz w:val="16"/>
                <w:szCs w:val="16"/>
                <w:rtl w:val="0"/>
              </w:rPr>
              <w:t xml:space="preserve">AidData’s Global Chinese Development Finance Dataset, Version 3.0.</w:t>
            </w:r>
            <w:r w:rsidDel="00000000" w:rsidR="00000000" w:rsidRPr="00000000">
              <w:rPr>
                <w:rtl w:val="0"/>
              </w:rPr>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9C">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2012-2021</w:t>
            </w:r>
          </w:p>
        </w:tc>
        <w:tc>
          <w:tcPr>
            <w:tcBorders>
              <w:bottom w:color="434343"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9D">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Entries from the original dataset that represent a form of SEZ, EEZ, or industrial zone-related financing by China to its maritime of land border neighbors since 2012. The presence of 'SEZ,' 'EEZ,', 'zone,' and 'industrial zone' in the original dataset's 'description' variable was used to indicate whether the data point represented a relevant engagement. Data points filtered by this criteria were reviewed to confirm they accurately represented engagements during the time period of interest.</w:t>
            </w:r>
          </w:p>
        </w:tc>
      </w:tr>
      <w:tr>
        <w:trPr>
          <w:cantSplit w:val="0"/>
          <w:tblHeader w:val="0"/>
        </w:trPr>
        <w:tc>
          <w:tcPr>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9E">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dev_04_sez_proj_ct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9F">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Special Economic Zone Project Count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A0">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Count of China OF Projects in SEZs or Industrial Zones.</w:t>
            </w:r>
          </w:p>
          <w:p w:rsidR="00000000" w:rsidDel="00000000" w:rsidP="00000000" w:rsidRDefault="00000000" w:rsidRPr="00000000" w14:paraId="000000A1">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Source: </w:t>
            </w:r>
            <w:r w:rsidDel="00000000" w:rsidR="00000000" w:rsidRPr="00000000">
              <w:rPr>
                <w:rFonts w:ascii="Avenir" w:cs="Avenir" w:eastAsia="Avenir" w:hAnsi="Avenir"/>
                <w:i w:val="1"/>
                <w:sz w:val="16"/>
                <w:szCs w:val="16"/>
                <w:rtl w:val="0"/>
              </w:rPr>
              <w:t xml:space="preserve">AidData’s Global Chinese Development Finance Dataset, Version 3.0.</w:t>
            </w:r>
            <w:r w:rsidDel="00000000" w:rsidR="00000000" w:rsidRPr="00000000">
              <w:rPr>
                <w:rtl w:val="0"/>
              </w:rPr>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A2">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2012-2021</w:t>
            </w:r>
          </w:p>
        </w:tc>
        <w:tc>
          <w:tcPr>
            <w:tcBorders>
              <w:bottom w:color="434343"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A3">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Entries from the original dataset that represent a form of SEZ, EEZ, or industrial zone-related financing by China to its maritime of land border neighbors since 2012. The presence of 'SEZ,' 'EEZ,', 'zone,' and 'industrial zone' in the original dataset's 'description' variable was used to indicate whether the data point represented a relevant engagement. Data points filtered by this criteria were reviewed to confirm they accurately represented engagements during the time period of interest.</w:t>
            </w:r>
          </w:p>
        </w:tc>
      </w:tr>
      <w:tr>
        <w:trPr>
          <w:cantSplit w:val="0"/>
          <w:trHeight w:val="2154.861061789773" w:hRule="atLeast"/>
          <w:tblHeader w:val="0"/>
        </w:trPr>
        <w:tc>
          <w:tcPr>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A4">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dev_04_sez_unique_site</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A5">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Unique Special Economic Zone Touchpoints</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A6">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Number of unique SEZs or Industrial Zones engaged by China per year.</w:t>
            </w:r>
          </w:p>
          <w:p w:rsidR="00000000" w:rsidDel="00000000" w:rsidP="00000000" w:rsidRDefault="00000000" w:rsidRPr="00000000" w14:paraId="000000A7">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Source: </w:t>
            </w:r>
            <w:r w:rsidDel="00000000" w:rsidR="00000000" w:rsidRPr="00000000">
              <w:rPr>
                <w:rFonts w:ascii="Avenir" w:cs="Avenir" w:eastAsia="Avenir" w:hAnsi="Avenir"/>
                <w:i w:val="1"/>
                <w:sz w:val="16"/>
                <w:szCs w:val="16"/>
                <w:rtl w:val="0"/>
              </w:rPr>
              <w:t xml:space="preserve">AidData’s Global Chinese Development Finance Dataset, Version 3.0.</w:t>
            </w:r>
            <w:r w:rsidDel="00000000" w:rsidR="00000000" w:rsidRPr="00000000">
              <w:rPr>
                <w:rtl w:val="0"/>
              </w:rPr>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A8">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2012-2021</w:t>
            </w:r>
          </w:p>
        </w:tc>
        <w:tc>
          <w:tcPr>
            <w:tcBorders>
              <w:bottom w:color="434343"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A9">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Entries from the original dataset that represent a form of SEZ, EEZ, or industrial zone-related financing by China to its maritime of land border neighbors since 2012. The presence of 'SEZ,' 'EEZ,', 'zone,' and 'industrial zone' in the original dataset's 'description' variable was used to indicate whether the data point represented a relevant engagement. Data points filtered by this criteria were reviewed to confirm they accurately represented engagements during the time period of interest. Reviewed for unique SEZ locations.</w:t>
            </w:r>
          </w:p>
        </w:tc>
      </w:tr>
      <w:tr>
        <w:trPr>
          <w:cantSplit w:val="0"/>
          <w:trHeight w:val="240" w:hRule="atLeast"/>
          <w:tblHeader w:val="0"/>
        </w:trPr>
        <w:tc>
          <w:tcPr>
            <w:gridSpan w:val="5"/>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AA">
            <w:pPr>
              <w:widowControl w:val="0"/>
              <w:spacing w:after="0" w:line="276" w:lineRule="auto"/>
              <w:rPr>
                <w:rFonts w:ascii="Avenir" w:cs="Avenir" w:eastAsia="Avenir" w:hAnsi="Avenir"/>
                <w:b w:val="1"/>
                <w:sz w:val="16"/>
                <w:szCs w:val="16"/>
              </w:rPr>
            </w:pPr>
            <w:r w:rsidDel="00000000" w:rsidR="00000000" w:rsidRPr="00000000">
              <w:rPr>
                <w:rFonts w:ascii="Avenir" w:cs="Avenir" w:eastAsia="Avenir" w:hAnsi="Avenir"/>
                <w:b w:val="1"/>
                <w:sz w:val="16"/>
                <w:szCs w:val="16"/>
                <w:rtl w:val="0"/>
              </w:rPr>
              <w:t xml:space="preserve">Dimension 3: Civilization Indicators</w:t>
            </w:r>
          </w:p>
        </w:tc>
      </w:tr>
      <w:tr>
        <w:trPr>
          <w:cantSplit w:val="0"/>
          <w:tblHeader w:val="0"/>
        </w:trPr>
        <w:tc>
          <w:tcPr>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AF">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civ_01_united_front_presence</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B0">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United Front Presence</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B1">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Presence of United Front chapter (Chapters of the Council for the Promotion of the Peaceful Reunification of China).</w:t>
              <w:br w:type="textWrapping"/>
              <w:t xml:space="preserve">Source: Jamestown Foundation. </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B2">
            <w:pPr>
              <w:widowControl w:val="0"/>
              <w:spacing w:after="0" w:line="276" w:lineRule="auto"/>
              <w:jc w:val="right"/>
              <w:rPr>
                <w:rFonts w:ascii="Avenir" w:cs="Avenir" w:eastAsia="Avenir" w:hAnsi="Avenir"/>
                <w:sz w:val="16"/>
                <w:szCs w:val="16"/>
              </w:rPr>
            </w:pPr>
            <w:r w:rsidDel="00000000" w:rsidR="00000000" w:rsidRPr="00000000">
              <w:rPr>
                <w:rFonts w:ascii="Avenir" w:cs="Avenir" w:eastAsia="Avenir" w:hAnsi="Avenir"/>
                <w:sz w:val="16"/>
                <w:szCs w:val="16"/>
                <w:rtl w:val="0"/>
              </w:rPr>
              <w:t xml:space="preserve">2019</w:t>
            </w:r>
          </w:p>
        </w:tc>
        <w:tc>
          <w:tcPr>
            <w:tcBorders>
              <w:bottom w:color="434343"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B3">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Binary Y/N. Indicator applied to all years, though data is only contemporary as of 2019.</w:t>
            </w:r>
          </w:p>
        </w:tc>
      </w:tr>
      <w:tr>
        <w:trPr>
          <w:cantSplit w:val="0"/>
          <w:tblHeader w:val="0"/>
        </w:trPr>
        <w:tc>
          <w:tcPr>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B4">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civ_02_healthcare_usd</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B5">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Healthcare Project Value</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B6">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Value of PRC OF projects to health sector by year. USD 2024 Constant. </w:t>
            </w:r>
          </w:p>
          <w:p w:rsidR="00000000" w:rsidDel="00000000" w:rsidP="00000000" w:rsidRDefault="00000000" w:rsidRPr="00000000" w14:paraId="000000B7">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Source: </w:t>
            </w:r>
            <w:r w:rsidDel="00000000" w:rsidR="00000000" w:rsidRPr="00000000">
              <w:rPr>
                <w:rFonts w:ascii="Avenir" w:cs="Avenir" w:eastAsia="Avenir" w:hAnsi="Avenir"/>
                <w:i w:val="1"/>
                <w:sz w:val="16"/>
                <w:szCs w:val="16"/>
                <w:rtl w:val="0"/>
              </w:rPr>
              <w:t xml:space="preserve">AidData’s Global Chinese Development Finance Dataset, Version 3.0.</w:t>
            </w:r>
            <w:r w:rsidDel="00000000" w:rsidR="00000000" w:rsidRPr="00000000">
              <w:rPr>
                <w:rtl w:val="0"/>
              </w:rPr>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B8">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2001-2021</w:t>
            </w:r>
          </w:p>
        </w:tc>
        <w:tc>
          <w:tcPr>
            <w:tcBorders>
              <w:bottom w:color="434343"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B9">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Filter on GCDF 3.0 'HEALTH' sector tag.</w:t>
            </w:r>
          </w:p>
        </w:tc>
      </w:tr>
      <w:tr>
        <w:trPr>
          <w:cantSplit w:val="0"/>
          <w:tblHeader w:val="0"/>
        </w:trPr>
        <w:tc>
          <w:tcPr>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BA">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civ_02_healthcare_ct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BB">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Healthcare Project Count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BC">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Count of PRC OF projects to health sector by year. </w:t>
            </w:r>
          </w:p>
          <w:p w:rsidR="00000000" w:rsidDel="00000000" w:rsidP="00000000" w:rsidRDefault="00000000" w:rsidRPr="00000000" w14:paraId="000000BD">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Source: </w:t>
            </w:r>
            <w:r w:rsidDel="00000000" w:rsidR="00000000" w:rsidRPr="00000000">
              <w:rPr>
                <w:rFonts w:ascii="Avenir" w:cs="Avenir" w:eastAsia="Avenir" w:hAnsi="Avenir"/>
                <w:i w:val="1"/>
                <w:sz w:val="16"/>
                <w:szCs w:val="16"/>
                <w:rtl w:val="0"/>
              </w:rPr>
              <w:t xml:space="preserve">AidData’s Global Chinese Development Finance Dataset, Version 3.0.</w:t>
            </w:r>
            <w:r w:rsidDel="00000000" w:rsidR="00000000" w:rsidRPr="00000000">
              <w:rPr>
                <w:rtl w:val="0"/>
              </w:rPr>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BE">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2001-2021</w:t>
            </w:r>
          </w:p>
        </w:tc>
        <w:tc>
          <w:tcPr>
            <w:tcBorders>
              <w:bottom w:color="434343"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BF">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Filter on GCDF 3.0 'HEALTH' sector tag.</w:t>
            </w:r>
          </w:p>
        </w:tc>
      </w:tr>
      <w:tr>
        <w:trPr>
          <w:cantSplit w:val="0"/>
          <w:tblHeader w:val="0"/>
        </w:trPr>
        <w:tc>
          <w:tcPr>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C0">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civ_03_outbound_visits_ct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C1">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Outbound High-level Political Visits Count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C2">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The total number of visits by heads of state and heads of government from China to target countries.</w:t>
            </w:r>
          </w:p>
          <w:p w:rsidR="00000000" w:rsidDel="00000000" w:rsidP="00000000" w:rsidRDefault="00000000" w:rsidRPr="00000000" w14:paraId="000000C3">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Source: China’s Global Public Diplomacy Dashboard Dataset (Version 3.0)</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C4">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1999-2021</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C5">
            <w:pPr>
              <w:widowControl w:val="0"/>
              <w:spacing w:after="0" w:line="276" w:lineRule="auto"/>
              <w:rPr>
                <w:rFonts w:ascii="Avenir" w:cs="Avenir" w:eastAsia="Avenir" w:hAnsi="Avenir"/>
                <w:sz w:val="16"/>
                <w:szCs w:val="16"/>
              </w:rPr>
            </w:pPr>
            <w:r w:rsidDel="00000000" w:rsidR="00000000" w:rsidRPr="00000000">
              <w:rPr>
                <w:rtl w:val="0"/>
              </w:rPr>
            </w:r>
          </w:p>
        </w:tc>
      </w:tr>
      <w:tr>
        <w:trPr>
          <w:cantSplit w:val="0"/>
          <w:trHeight w:val="1305" w:hRule="atLeast"/>
          <w:tblHeader w:val="0"/>
        </w:trPr>
        <w:tc>
          <w:tcPr>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C6">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civ_03_inbound_visits_ct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C7">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Inbound High-level Political Visits Count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C8">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The total number of visits by heads of state and heads of government from target countries to China.</w:t>
            </w:r>
          </w:p>
          <w:p w:rsidR="00000000" w:rsidDel="00000000" w:rsidP="00000000" w:rsidRDefault="00000000" w:rsidRPr="00000000" w14:paraId="000000C9">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Source: China’s Global Public Diplomacy Dashboard Dataset (Version 3.0)</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CA">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1999-2021</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CB">
            <w:pPr>
              <w:widowControl w:val="0"/>
              <w:spacing w:after="0" w:line="276" w:lineRule="auto"/>
              <w:rPr>
                <w:rFonts w:ascii="Avenir" w:cs="Avenir" w:eastAsia="Avenir" w:hAnsi="Avenir"/>
                <w:sz w:val="16"/>
                <w:szCs w:val="16"/>
              </w:rPr>
            </w:pPr>
            <w:r w:rsidDel="00000000" w:rsidR="00000000" w:rsidRPr="00000000">
              <w:rPr>
                <w:rtl w:val="0"/>
              </w:rPr>
            </w:r>
          </w:p>
        </w:tc>
      </w:tr>
      <w:tr>
        <w:trPr>
          <w:cantSplit w:val="0"/>
          <w:tblHeader w:val="0"/>
        </w:trPr>
        <w:tc>
          <w:tcPr>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CC">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civ_03_total_visits_ct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CD">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High-level Political Visits Count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CE">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Combined visits by heads of state and heads of government from target countries to China and from China to target countries.</w:t>
            </w:r>
          </w:p>
          <w:p w:rsidR="00000000" w:rsidDel="00000000" w:rsidP="00000000" w:rsidRDefault="00000000" w:rsidRPr="00000000" w14:paraId="000000CF">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Source: China’s Global Public Diplomacy Dashboard Dataset (Version 3.0)</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D0">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1999-2021</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D1">
            <w:pPr>
              <w:widowControl w:val="0"/>
              <w:spacing w:after="0" w:line="276" w:lineRule="auto"/>
              <w:rPr>
                <w:rFonts w:ascii="Avenir" w:cs="Avenir" w:eastAsia="Avenir" w:hAnsi="Avenir"/>
                <w:sz w:val="16"/>
                <w:szCs w:val="16"/>
              </w:rPr>
            </w:pPr>
            <w:r w:rsidDel="00000000" w:rsidR="00000000" w:rsidRPr="00000000">
              <w:rPr>
                <w:rtl w:val="0"/>
              </w:rPr>
            </w:r>
          </w:p>
        </w:tc>
      </w:tr>
      <w:tr>
        <w:trPr>
          <w:cantSplit w:val="0"/>
          <w:tblHeader w:val="0"/>
        </w:trPr>
        <w:tc>
          <w:tcPr>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D2">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civ_04_csps_ct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D3">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Content Sharing Partnerships Count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D4">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Number of new content sharing partnerships established in a country in a given year.</w:t>
            </w:r>
          </w:p>
          <w:p w:rsidR="00000000" w:rsidDel="00000000" w:rsidP="00000000" w:rsidRDefault="00000000" w:rsidRPr="00000000" w14:paraId="000000D5">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Source: China’s Global Public Diplomacy Dashboard Dataset (Version 3.0)</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D6">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1999-2021</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D7">
            <w:pPr>
              <w:widowControl w:val="0"/>
              <w:spacing w:after="0" w:line="276" w:lineRule="auto"/>
              <w:rPr>
                <w:rFonts w:ascii="Avenir" w:cs="Avenir" w:eastAsia="Avenir" w:hAnsi="Avenir"/>
                <w:sz w:val="16"/>
                <w:szCs w:val="16"/>
              </w:rPr>
            </w:pPr>
            <w:r w:rsidDel="00000000" w:rsidR="00000000" w:rsidRPr="00000000">
              <w:rPr>
                <w:rtl w:val="0"/>
              </w:rPr>
            </w:r>
          </w:p>
        </w:tc>
      </w:tr>
      <w:tr>
        <w:trPr>
          <w:cantSplit w:val="0"/>
          <w:tblHeader w:val="0"/>
        </w:trPr>
        <w:tc>
          <w:tcPr>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D8">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civ_05_judicial_engagement_ct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D9">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Judicial Engagements Count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DA">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Count of PRC-led judicial diplomacy engagements from 2014-2025 between the Supreme People's Court (SPC) and its foreign counterparts in China's 20 land and maritime border neighbors. Source: National Bureau of Asian Research.</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DB">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2014-2024</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DC">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The data was pulled from press releases on the websites of the SPC, the Shanghai Cooperation Organization (SCO), BRICS, and ASEAN. Where additional information was needed, we also consulted press releases on the webpages of the SPC's relevant foreign counterparts.</w:t>
            </w:r>
          </w:p>
        </w:tc>
      </w:tr>
      <w:tr>
        <w:trPr>
          <w:cantSplit w:val="0"/>
          <w:trHeight w:val="2154.861061789773" w:hRule="atLeast"/>
          <w:tblHeader w:val="0"/>
        </w:trPr>
        <w:tc>
          <w:tcPr>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DD">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civ_06_ci_ct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DE">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Confucius Institutes Operating Count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DF">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Cumulative number of Confucius Institutes operating within each receiving country per year. Confucius Institutes (CIs) are non-profit, but government-operated organizations with the mandate to promote Chinese language and culture. CIs are usually set up as a partnership with a local university in the receiving country (or secondary schools in the case of Confucius Classrooms) and have the additional objective to promote local cooperation with Chinese businesses.</w:t>
            </w:r>
          </w:p>
          <w:p w:rsidR="00000000" w:rsidDel="00000000" w:rsidP="00000000" w:rsidRDefault="00000000" w:rsidRPr="00000000" w14:paraId="000000E0">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Source: China’s Global Public Diplomacy Dashboard Dataset (Version 3.0)</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E1">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1999-2021</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E2">
            <w:pPr>
              <w:widowControl w:val="0"/>
              <w:spacing w:after="0" w:line="276" w:lineRule="auto"/>
              <w:rPr>
                <w:rFonts w:ascii="Avenir" w:cs="Avenir" w:eastAsia="Avenir" w:hAnsi="Avenir"/>
                <w:sz w:val="16"/>
                <w:szCs w:val="16"/>
              </w:rPr>
            </w:pPr>
            <w:r w:rsidDel="00000000" w:rsidR="00000000" w:rsidRPr="00000000">
              <w:rPr>
                <w:rtl w:val="0"/>
              </w:rPr>
            </w:r>
          </w:p>
        </w:tc>
      </w:tr>
      <w:tr>
        <w:trPr>
          <w:cantSplit w:val="0"/>
          <w:tblHeader w:val="0"/>
        </w:trPr>
        <w:tc>
          <w:tcPr>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E3">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civ_06_cc_ct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E4">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Confucius Classrooms Operating Count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E5">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The total number of Confucius Classrooms (CCs) operating in a receiving country each year.</w:t>
            </w:r>
          </w:p>
          <w:p w:rsidR="00000000" w:rsidDel="00000000" w:rsidP="00000000" w:rsidRDefault="00000000" w:rsidRPr="00000000" w14:paraId="000000E6">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Source: China’s Global Public Diplomacy Dashboard Dataset (Version 3.0)</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E7">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1999-2021</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E8">
            <w:pPr>
              <w:widowControl w:val="0"/>
              <w:spacing w:after="0" w:line="276" w:lineRule="auto"/>
              <w:rPr>
                <w:rFonts w:ascii="Avenir" w:cs="Avenir" w:eastAsia="Avenir" w:hAnsi="Avenir"/>
                <w:sz w:val="16"/>
                <w:szCs w:val="16"/>
              </w:rPr>
            </w:pPr>
            <w:r w:rsidDel="00000000" w:rsidR="00000000" w:rsidRPr="00000000">
              <w:rPr>
                <w:rtl w:val="0"/>
              </w:rPr>
            </w:r>
          </w:p>
        </w:tc>
      </w:tr>
      <w:tr>
        <w:trPr>
          <w:cantSplit w:val="0"/>
          <w:tblHeader w:val="0"/>
        </w:trPr>
        <w:tc>
          <w:tcPr>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E9">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civ_06_ci_cc_ct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EA">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Confucius Institutes and Classrooms Operating Count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EB">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Combined number of Confucius Institutes(CIs) and Confucius Classrooms (CCs) operating in a receiving country each year.</w:t>
            </w:r>
          </w:p>
          <w:p w:rsidR="00000000" w:rsidDel="00000000" w:rsidP="00000000" w:rsidRDefault="00000000" w:rsidRPr="00000000" w14:paraId="000000EC">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Source: China’s Global Public Diplomacy Dashboard Dataset (Version 3.0)</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ED">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1999-2021</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EE">
            <w:pPr>
              <w:widowControl w:val="0"/>
              <w:spacing w:after="0" w:line="276" w:lineRule="auto"/>
              <w:rPr>
                <w:rFonts w:ascii="Avenir" w:cs="Avenir" w:eastAsia="Avenir" w:hAnsi="Avenir"/>
                <w:sz w:val="16"/>
                <w:szCs w:val="16"/>
              </w:rPr>
            </w:pPr>
            <w:r w:rsidDel="00000000" w:rsidR="00000000" w:rsidRPr="00000000">
              <w:rPr>
                <w:rtl w:val="0"/>
              </w:rPr>
            </w:r>
          </w:p>
        </w:tc>
      </w:tr>
      <w:tr>
        <w:trPr>
          <w:cantSplit w:val="0"/>
          <w:trHeight w:val="165" w:hRule="atLeast"/>
          <w:tblHeader w:val="0"/>
        </w:trPr>
        <w:tc>
          <w:tcPr>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EF">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lat</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F0">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Latitude</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F1">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Country centroid latitude.</w:t>
            </w:r>
          </w:p>
          <w:p w:rsidR="00000000" w:rsidDel="00000000" w:rsidP="00000000" w:rsidRDefault="00000000" w:rsidRPr="00000000" w14:paraId="000000F2">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Source: Open Street Map.</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F3">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1999-2024</w:t>
            </w:r>
          </w:p>
        </w:tc>
        <w:tc>
          <w:tcPr>
            <w:tcBorders>
              <w:bottom w:color="434343"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F4">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Used label node from OSM.</w:t>
            </w:r>
          </w:p>
        </w:tc>
      </w:tr>
      <w:tr>
        <w:trPr>
          <w:cantSplit w:val="0"/>
          <w:tblHeader w:val="0"/>
        </w:trPr>
        <w:tc>
          <w:tcPr>
            <w:tcBorders>
              <w:left w:color="434343" w:space="0" w:sz="6" w:val="single"/>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F5">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lon</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F6">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Longitude</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F7">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Country centroid longitude.</w:t>
            </w:r>
          </w:p>
          <w:p w:rsidR="00000000" w:rsidDel="00000000" w:rsidP="00000000" w:rsidRDefault="00000000" w:rsidRPr="00000000" w14:paraId="000000F8">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Source: Open Street Map.</w:t>
            </w:r>
          </w:p>
        </w:tc>
        <w:tc>
          <w:tcPr>
            <w:tcBorders>
              <w:bottom w:color="434343" w:space="0" w:sz="6" w:val="single"/>
              <w:right w:color="434343" w:space="0" w:sz="6" w:val="single"/>
            </w:tcBorders>
            <w:tcMar>
              <w:top w:w="40.0" w:type="dxa"/>
              <w:left w:w="40.0" w:type="dxa"/>
              <w:bottom w:w="40.0" w:type="dxa"/>
              <w:right w:w="40.0" w:type="dxa"/>
            </w:tcMar>
            <w:vAlign w:val="bottom"/>
          </w:tcPr>
          <w:p w:rsidR="00000000" w:rsidDel="00000000" w:rsidP="00000000" w:rsidRDefault="00000000" w:rsidRPr="00000000" w14:paraId="000000F9">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1999-2024</w:t>
            </w:r>
          </w:p>
        </w:tc>
        <w:tc>
          <w:tcPr>
            <w:tcBorders>
              <w:bottom w:color="434343"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FA">
            <w:pPr>
              <w:widowControl w:val="0"/>
              <w:spacing w:after="0" w:line="276" w:lineRule="auto"/>
              <w:rPr>
                <w:rFonts w:ascii="Avenir" w:cs="Avenir" w:eastAsia="Avenir" w:hAnsi="Avenir"/>
                <w:sz w:val="16"/>
                <w:szCs w:val="16"/>
              </w:rPr>
            </w:pPr>
            <w:r w:rsidDel="00000000" w:rsidR="00000000" w:rsidRPr="00000000">
              <w:rPr>
                <w:rFonts w:ascii="Avenir" w:cs="Avenir" w:eastAsia="Avenir" w:hAnsi="Avenir"/>
                <w:sz w:val="16"/>
                <w:szCs w:val="16"/>
                <w:rtl w:val="0"/>
              </w:rPr>
              <w:t xml:space="preserve">Used label node from OSM.</w:t>
            </w:r>
          </w:p>
        </w:tc>
      </w:tr>
    </w:tbl>
    <w:p w:rsidR="00000000" w:rsidDel="00000000" w:rsidP="00000000" w:rsidRDefault="00000000" w:rsidRPr="00000000" w14:paraId="000000FB">
      <w:pPr>
        <w:spacing w:after="0" w:line="240" w:lineRule="auto"/>
        <w:rPr>
          <w:rFonts w:ascii="Avenir" w:cs="Avenir" w:eastAsia="Avenir" w:hAnsi="Avenir"/>
          <w:i w:val="1"/>
          <w:sz w:val="18"/>
          <w:szCs w:val="18"/>
          <w:shd w:fill="ffe599" w:val="clear"/>
        </w:rPr>
      </w:pPr>
      <w:r w:rsidDel="00000000" w:rsidR="00000000" w:rsidRPr="00000000">
        <w:rPr>
          <w:rtl w:val="0"/>
        </w:rPr>
      </w:r>
    </w:p>
    <w:p w:rsidR="00000000" w:rsidDel="00000000" w:rsidP="00000000" w:rsidRDefault="00000000" w:rsidRPr="00000000" w14:paraId="000000FC">
      <w:pPr>
        <w:spacing w:after="0" w:line="240" w:lineRule="auto"/>
        <w:rPr>
          <w:rFonts w:ascii="Avenir" w:cs="Avenir" w:eastAsia="Avenir" w:hAnsi="Avenir"/>
          <w:i w:val="1"/>
          <w:sz w:val="18"/>
          <w:szCs w:val="18"/>
          <w:shd w:fill="ffe599" w:val="clear"/>
        </w:rPr>
      </w:pPr>
      <w:r w:rsidDel="00000000" w:rsidR="00000000" w:rsidRPr="00000000">
        <w:rPr>
          <w:rtl w:val="0"/>
        </w:rPr>
      </w:r>
    </w:p>
    <w:p w:rsidR="00000000" w:rsidDel="00000000" w:rsidP="00000000" w:rsidRDefault="00000000" w:rsidRPr="00000000" w14:paraId="000000FD">
      <w:pPr>
        <w:spacing w:after="0" w:line="240" w:lineRule="auto"/>
        <w:rPr>
          <w:rFonts w:ascii="Avenir" w:cs="Avenir" w:eastAsia="Avenir" w:hAnsi="Avenir"/>
          <w:i w:val="1"/>
          <w:sz w:val="18"/>
          <w:szCs w:val="18"/>
          <w:shd w:fill="ffe599" w:val="clear"/>
        </w:rPr>
      </w:pPr>
      <w:r w:rsidDel="00000000" w:rsidR="00000000" w:rsidRPr="00000000">
        <w:rPr>
          <w:rtl w:val="0"/>
        </w:rPr>
      </w:r>
    </w:p>
    <w:p w:rsidR="00000000" w:rsidDel="00000000" w:rsidP="00000000" w:rsidRDefault="00000000" w:rsidRPr="00000000" w14:paraId="000000FE">
      <w:pPr>
        <w:spacing w:after="0" w:line="240" w:lineRule="auto"/>
        <w:rPr>
          <w:rFonts w:ascii="Avenir" w:cs="Avenir" w:eastAsia="Avenir" w:hAnsi="Avenir"/>
          <w:i w:val="1"/>
          <w:sz w:val="18"/>
          <w:szCs w:val="18"/>
          <w:shd w:fill="ffe599" w:val="clear"/>
        </w:rPr>
      </w:pPr>
      <w:r w:rsidDel="00000000" w:rsidR="00000000" w:rsidRPr="00000000">
        <w:rPr>
          <w:rtl w:val="0"/>
        </w:rPr>
      </w:r>
    </w:p>
    <w:p w:rsidR="00000000" w:rsidDel="00000000" w:rsidP="00000000" w:rsidRDefault="00000000" w:rsidRPr="00000000" w14:paraId="000000FF">
      <w:pPr>
        <w:spacing w:after="0" w:line="240" w:lineRule="auto"/>
        <w:rPr>
          <w:rFonts w:ascii="Avenir" w:cs="Avenir" w:eastAsia="Avenir" w:hAnsi="Avenir"/>
          <w:i w:val="1"/>
          <w:sz w:val="18"/>
          <w:szCs w:val="18"/>
          <w:shd w:fill="ffe599" w:val="clear"/>
        </w:rPr>
      </w:pPr>
      <w:r w:rsidDel="00000000" w:rsidR="00000000" w:rsidRPr="00000000">
        <w:rPr>
          <w:rtl w:val="0"/>
        </w:rPr>
      </w:r>
    </w:p>
    <w:p w:rsidR="00000000" w:rsidDel="00000000" w:rsidP="00000000" w:rsidRDefault="00000000" w:rsidRPr="00000000" w14:paraId="00000100">
      <w:pPr>
        <w:spacing w:after="0" w:line="240" w:lineRule="auto"/>
        <w:rPr>
          <w:rFonts w:ascii="Avenir" w:cs="Avenir" w:eastAsia="Avenir" w:hAnsi="Avenir"/>
          <w:i w:val="1"/>
          <w:sz w:val="18"/>
          <w:szCs w:val="18"/>
          <w:shd w:fill="ffe599" w:val="clear"/>
        </w:rPr>
      </w:pPr>
      <w:r w:rsidDel="00000000" w:rsidR="00000000" w:rsidRPr="00000000">
        <w:rPr>
          <w:rtl w:val="0"/>
        </w:rPr>
      </w:r>
    </w:p>
    <w:p w:rsidR="00000000" w:rsidDel="00000000" w:rsidP="00000000" w:rsidRDefault="00000000" w:rsidRPr="00000000" w14:paraId="00000101">
      <w:pPr>
        <w:spacing w:after="0" w:line="240" w:lineRule="auto"/>
        <w:rPr>
          <w:rFonts w:ascii="Avenir" w:cs="Avenir" w:eastAsia="Avenir" w:hAnsi="Avenir"/>
          <w:b w:val="1"/>
          <w:i w:val="1"/>
          <w:sz w:val="18"/>
          <w:szCs w:val="18"/>
          <w:shd w:fill="ffe599" w:val="clear"/>
        </w:rPr>
      </w:pPr>
      <w:r w:rsidDel="00000000" w:rsidR="00000000" w:rsidRPr="00000000">
        <w:rPr>
          <w:rtl w:val="0"/>
        </w:rPr>
      </w:r>
    </w:p>
    <w:p w:rsidR="00000000" w:rsidDel="00000000" w:rsidP="00000000" w:rsidRDefault="00000000" w:rsidRPr="00000000" w14:paraId="00000102">
      <w:pPr>
        <w:pBdr>
          <w:bottom w:color="000000" w:space="1" w:sz="12" w:val="single"/>
        </w:pBdr>
        <w:spacing w:after="0"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Licensing Agreement</w:t>
      </w:r>
    </w:p>
    <w:p w:rsidR="00000000" w:rsidDel="00000000" w:rsidP="00000000" w:rsidRDefault="00000000" w:rsidRPr="00000000" w14:paraId="00000103">
      <w:pPr>
        <w:spacing w:after="0" w:line="240" w:lineRule="auto"/>
        <w:rPr>
          <w:rFonts w:ascii="Avenir" w:cs="Avenir" w:eastAsia="Avenir" w:hAnsi="Avenir"/>
          <w:sz w:val="18"/>
          <w:szCs w:val="18"/>
        </w:rPr>
      </w:pPr>
      <w:r w:rsidDel="00000000" w:rsidR="00000000" w:rsidRPr="00000000">
        <w:rPr>
          <w:rtl w:val="0"/>
        </w:rPr>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b w:val="1"/>
          <w:i w:val="0"/>
          <w:smallCaps w:val="0"/>
          <w:strike w:val="0"/>
          <w:color w:val="000000"/>
          <w:sz w:val="18"/>
          <w:szCs w:val="18"/>
          <w:u w:val="none"/>
          <w:vertAlign w:val="baseline"/>
          <w:rtl w:val="0"/>
        </w:rPr>
        <w:t xml:space="preserve">DATA LICENSE AND ATTRIBUTION </w:t>
      </w:r>
      <w:r w:rsidDel="00000000" w:rsidR="00000000" w:rsidRPr="00000000">
        <w:rPr>
          <w:rtl w:val="0"/>
        </w:rPr>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ODC Attribution License (ODC-By) </w:t>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tl w:val="0"/>
        </w:rPr>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 Preamble </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The Open Data Commons Attribution License is a license agreement intended to allow users to freely share, modify, and use this Database subject only to the attribution requirements set out in Section 4. </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Databases can contain a wide variety of types of content (images, audiovisual material, and sounds all in the same database, for example), and so this license only governs the rights over the Database, and not the contents of the Database individually. Licensors may therefore wish to use this license together with another license for the contents. </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Sometimes the contents of a database, or the database itself, can be covered by other rights not addressed here (such as private contracts, trademark over the name, or privacy rights / data protection rights over information in the contents), and so you are advised that you may have to consult other documents or clear other rights before doing activities not covered by this License. </w:t>
      </w:r>
    </w:p>
    <w:p w:rsidR="00000000" w:rsidDel="00000000" w:rsidP="00000000" w:rsidRDefault="00000000" w:rsidRPr="00000000" w14:paraId="0000010B">
      <w:pPr>
        <w:rPr>
          <w:rFonts w:ascii="Avenir" w:cs="Avenir" w:eastAsia="Avenir" w:hAnsi="Avenir"/>
          <w:color w:val="000000"/>
          <w:sz w:val="18"/>
          <w:szCs w:val="18"/>
        </w:rPr>
      </w:pPr>
      <w:r w:rsidDel="00000000" w:rsidR="00000000" w:rsidRPr="00000000">
        <w:rPr>
          <w:rtl w:val="0"/>
        </w:rPr>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The Licensor (as defined below) and You (as defined below) agree as follows:</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 1.0 Definitions of </w:t>
      </w:r>
      <w:r w:rsidDel="00000000" w:rsidR="00000000" w:rsidRPr="00000000">
        <w:rPr>
          <w:rFonts w:ascii="Avenir" w:cs="Avenir" w:eastAsia="Avenir" w:hAnsi="Avenir"/>
          <w:sz w:val="18"/>
          <w:szCs w:val="18"/>
          <w:rtl w:val="0"/>
        </w:rPr>
        <w:t xml:space="preserve">Capitalized</w:t>
      </w:r>
      <w:r w:rsidDel="00000000" w:rsidR="00000000" w:rsidRPr="00000000">
        <w:rPr>
          <w:rFonts w:ascii="Avenir" w:cs="Avenir" w:eastAsia="Avenir" w:hAnsi="Avenir"/>
          <w:i w:val="0"/>
          <w:smallCaps w:val="0"/>
          <w:strike w:val="0"/>
          <w:color w:val="000000"/>
          <w:sz w:val="18"/>
          <w:szCs w:val="18"/>
          <w:u w:val="none"/>
          <w:vertAlign w:val="baseline"/>
          <w:rtl w:val="0"/>
        </w:rPr>
        <w:t xml:space="preserve"> Words </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"Collective Database" – Means this Database in unmodified form as part of a collection of independent databases in themselves that together are assembled into a collective whole. A work that constitutes a Collective Database will not be considered a Derivative Database. </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"Convey" – As a verb, means Using the Database, a Derivative Database, or the Database as part of a Collective Database in any way that enables a Person to make or receive copies of the Database or a Derivative Database. Conveying does not include interaction with a user through a computer network, or creating and Using a Produced Work, where no transfer of a copy of the Database or a Derivative Database occurs. </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"Contents" – The contents of this Database, which includes the information, independent works, or other material collected into the Database. For example, the contents of the Database could be factual data or works such as images, audiovisual material, text, or sounds. </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"Database" – A collection of material (the Contents) arranged in a systematic or methodical way and individually accessible by electronic or other means offered under the terms of this License. </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"Database Directive" – Means Directive 96/9/EC of the European Parliament and of the Council of 11 March 1996 on the legal protection of databases, as amended or succeeded. </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"Database Right" – Means rights resulting from the Chapter III ("sui generis") rights in the Database Directive (as amended and as transposed by member states), which includes the Extraction and Re-utilisation of the whole or a Substantial part of the Contents, as well as any similar rights available in the relevant jurisdiction under Section 10.4. </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"Derivative Database" – Means a database based upon the Database, and includes any translation, adaptation, arrangement, modification, or any other alteration of the Database or of a Substantial part of the Contents. This includes, but is not limited to, Extracting or </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Re-utilising the whole or a Substantial part of the Contents in a new Database. </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"Extraction" – Means the permanent or temporary transfer of all or a Substantial part of the Contents to another medium by any means or in any form. </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"License" – Means this license agreement and is both a license of rights such as copyright and Database Rights and an agreement in contract. </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"Licensor" – Means the Person that offers the Database under the terms of this License. </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"Person" – Means a natural or legal person or a body of persons corporate or incorporate. </w:t>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"Produced Work" – a work (such as an image, audiovisual material, text, or sounds) resulting from using the whole or a Substantial part of the Contents (via a search or other query) from this Database, a Derivative Database, or this Database as part of a Collective Database. </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"Publicly" – means to Persons other than You or under Your control by </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either more than 50 percent ownership or by the power to direct their activities (such as contracting with an independent consultant). </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"Re-utilisation" – means any form of making available to the public all or a Substantial part of the Contents by the distribution of copies, by renting, by online or other forms of transmission. </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"Substantial" – Means substantial in terms of quantity or quality or a combination of both. The repeated and systematic Extraction or Re-utilisation of insubstantial parts of the Contents may amount to the Extraction or Re-utilisation of a Substantial part of the Contents. </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"Use" – As a verb, means doing any act that is restricted by copyright or Database Rights whether in the original medium or any other; and includes without limitation distributing, copying, publicly performing, publicly displaying, and preparing derivative works of the Database, as well as modifying the Database as may be technically necessary to use it in a different mode or format. </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"You" – Means a Person exercising rights under this License who has not previously violated the terms of this License with respect to the Database, or who has received express permission from the Licensor to exercise rights under this License despite a previous violation. </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Words in the singular include the plural and vice versa.</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tl w:val="0"/>
        </w:rPr>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 2.0 What this License covers 2.1. Legal effect of this document. This License is: a. A license of applicable copyright and </w:t>
      </w:r>
      <w:r w:rsidDel="00000000" w:rsidR="00000000" w:rsidRPr="00000000">
        <w:rPr>
          <w:rFonts w:ascii="Avenir" w:cs="Avenir" w:eastAsia="Avenir" w:hAnsi="Avenir"/>
          <w:sz w:val="18"/>
          <w:szCs w:val="18"/>
          <w:rtl w:val="0"/>
        </w:rPr>
        <w:t xml:space="preserve">neighboring</w:t>
      </w:r>
      <w:r w:rsidDel="00000000" w:rsidR="00000000" w:rsidRPr="00000000">
        <w:rPr>
          <w:rFonts w:ascii="Avenir" w:cs="Avenir" w:eastAsia="Avenir" w:hAnsi="Avenir"/>
          <w:i w:val="0"/>
          <w:smallCaps w:val="0"/>
          <w:strike w:val="0"/>
          <w:color w:val="000000"/>
          <w:sz w:val="18"/>
          <w:szCs w:val="18"/>
          <w:u w:val="none"/>
          <w:vertAlign w:val="baseline"/>
          <w:rtl w:val="0"/>
        </w:rPr>
        <w:t xml:space="preserve"> rights; b. A license of the Database Right; and </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c. An agreement in contract between You and the Licensor. </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2.2 Legal rights covered. This License covers the legal rights in the Database, including: </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a. Copyright. Any copyright or </w:t>
      </w:r>
      <w:r w:rsidDel="00000000" w:rsidR="00000000" w:rsidRPr="00000000">
        <w:rPr>
          <w:rFonts w:ascii="Avenir" w:cs="Avenir" w:eastAsia="Avenir" w:hAnsi="Avenir"/>
          <w:sz w:val="18"/>
          <w:szCs w:val="18"/>
          <w:rtl w:val="0"/>
        </w:rPr>
        <w:t xml:space="preserve">neighboring</w:t>
      </w:r>
      <w:r w:rsidDel="00000000" w:rsidR="00000000" w:rsidRPr="00000000">
        <w:rPr>
          <w:rFonts w:ascii="Avenir" w:cs="Avenir" w:eastAsia="Avenir" w:hAnsi="Avenir"/>
          <w:i w:val="0"/>
          <w:smallCaps w:val="0"/>
          <w:strike w:val="0"/>
          <w:color w:val="000000"/>
          <w:sz w:val="18"/>
          <w:szCs w:val="18"/>
          <w:u w:val="none"/>
          <w:vertAlign w:val="baseline"/>
          <w:rtl w:val="0"/>
        </w:rPr>
        <w:t xml:space="preserve"> rights in the Database. The copyright licensed includes any individual elements of the Database, but does not cover the copyright over the Contents independent of this Database. See Section 2.4 for details. Copyright law varies between jurisdictions, but is likely to cover: the Database model or schema, which is the structure, arrangement, and </w:t>
      </w:r>
      <w:r w:rsidDel="00000000" w:rsidR="00000000" w:rsidRPr="00000000">
        <w:rPr>
          <w:rFonts w:ascii="Avenir" w:cs="Avenir" w:eastAsia="Avenir" w:hAnsi="Avenir"/>
          <w:sz w:val="18"/>
          <w:szCs w:val="18"/>
          <w:rtl w:val="0"/>
        </w:rPr>
        <w:t xml:space="preserve">organization</w:t>
      </w:r>
      <w:r w:rsidDel="00000000" w:rsidR="00000000" w:rsidRPr="00000000">
        <w:rPr>
          <w:rFonts w:ascii="Avenir" w:cs="Avenir" w:eastAsia="Avenir" w:hAnsi="Avenir"/>
          <w:i w:val="0"/>
          <w:smallCaps w:val="0"/>
          <w:strike w:val="0"/>
          <w:color w:val="000000"/>
          <w:sz w:val="18"/>
          <w:szCs w:val="18"/>
          <w:u w:val="none"/>
          <w:vertAlign w:val="baseline"/>
          <w:rtl w:val="0"/>
        </w:rPr>
        <w:t xml:space="preserve"> of the Database, and can also include the Database tables and table indexes; the data entry and output sheets; and the Field names of Contents stored in the Database; </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b. Database Rights. Database Rights only extend to the Extraction and Re-utilisation of the whole or a Substantial part of the Contents. Database Rights can apply even when there is no copyright over the Database. Database Rights can also apply when the Contents are removed from the Database and are selected and arranged in a way that would not infringe any applicable copyright; and </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c. Contract. This is an agreement between You and the Licensor for access to the Database. In return you agree to certain conditions of use on this access as outlined in this License. </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tl w:val="0"/>
        </w:rPr>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2.3 Rights not covered. </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a. This License does not apply to computer programs used in the making or operation of the Database; </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b. This License does not cover any patents over the Contents or the Database; and </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c. This License does not cover any trademarks associated with the Database. </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2.4 Relationship to Contents in the Database. The individual items of the Contents contained in this Database may be covered by other rights, including copyright, patent, data protection, privacy, or personality rights, and this License does not cover any rights (other than Database Rights or in contract) in individual Contents contained in the Database. For example, if used on a Database of images (the Contents), this License would not apply to copyright over individual images, which could have their own separate licenses, or one single license covering all of the rights over the images.</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tl w:val="0"/>
        </w:rPr>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 3.0 Rights granted </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3.1 Subject to the terms and conditions of this License, the Licensor grants to You a worldwide, royalty-free, non-exclusive, terminable (but only under Section 9) license to Use the Database for the duration of any applicable copyright and Database Rights. These rights explicitly include commercial use, and do not exclude any field of </w:t>
      </w:r>
      <w:r w:rsidDel="00000000" w:rsidR="00000000" w:rsidRPr="00000000">
        <w:rPr>
          <w:rFonts w:ascii="Avenir" w:cs="Avenir" w:eastAsia="Avenir" w:hAnsi="Avenir"/>
          <w:sz w:val="18"/>
          <w:szCs w:val="18"/>
          <w:rtl w:val="0"/>
        </w:rPr>
        <w:t xml:space="preserve">endeavor</w:t>
      </w:r>
      <w:r w:rsidDel="00000000" w:rsidR="00000000" w:rsidRPr="00000000">
        <w:rPr>
          <w:rFonts w:ascii="Avenir" w:cs="Avenir" w:eastAsia="Avenir" w:hAnsi="Avenir"/>
          <w:i w:val="0"/>
          <w:smallCaps w:val="0"/>
          <w:strike w:val="0"/>
          <w:color w:val="000000"/>
          <w:sz w:val="18"/>
          <w:szCs w:val="18"/>
          <w:u w:val="none"/>
          <w:vertAlign w:val="baseline"/>
          <w:rtl w:val="0"/>
        </w:rPr>
        <w:t xml:space="preserve">. To the extent possible in the relevant jurisdiction, these rights may be exercised in all media and formats whether now known or created in the future. The rights granted cover, for example: </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a. Extraction and Re-utilisation of the whole or a Substantial part of the Contents; </w:t>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b. Creation of Derivative Databases; c. Creation of Collective Databases; </w:t>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d. Creation of temporary or permanent reproductions by any means and in any form, in whole or in part, including of any Derivative Databases or as a part of Collective Databases; and </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e. Distribution, communication, display, lending, making available, or performance to the public by any means and in any form, in whole or in part, including of any Derivative Database or as a part of Collective Databases. </w:t>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3.2 Compulsory license schemes. For the avoidance of doubt: </w:t>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a.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 </w:t>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b.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 </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c.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 </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3.3 The right to release the Database under different terms, or to stop distributing or making available the Database, is reserved. Note that this Database may be multiple-licensed, and so You may have the choice of using alternative licenses for this Database. Subject to Section </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10.4, all other rights not expressly granted by Licensor are reserved.</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tl w:val="0"/>
        </w:rPr>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 4.0 Conditions of Use </w:t>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4.1 The rights granted in Section 3 above are expressly made subject to Your complying with the following conditions of use. These are important conditions of this License, and if You fail to follow them, You will be in material breach of its terms. </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4.2 Notices. If You Publicly Convey this Database, any Derivative Database, or the Database as part of a Collective Database, then You must: </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a. Do so only under the terms of this License;</w:t>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 b. Include a copy of this License or its Uniform Resource Identifier (URI) with the Database or Derivative Database, including both in the Database or Derivative Database and in any relevant documentation; </w:t>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c. Keep intact any copyright or Database Right notices and notices that refer to this License; and </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d. If it is not possible to put the required notices in a particular file due to its structure, then You must include the notices in a location (such as a relevant directory) where users would be likely to look for it. </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4.3 Notice for using output (Contents). Creating and Using a Produced Work does not require the notice in Section 4.2. However, if you Publicly Use a Produced Work, You must include a notice associated with the Produced Work reasonably calculated to make any Person that uses, views, accesses, interacts with, or is otherwise exposed to the Produced Work aware that Content was obtained from the Database, Derivative Database, or the Database as part of a Collective Database, and that it is available under this License. Please use this notice: </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sz w:val="18"/>
          <w:szCs w:val="18"/>
          <w:rtl w:val="0"/>
        </w:rPr>
        <w:t xml:space="preserve">Mathew, D., Burgess, B., Custer, S., Knight, R., Marshall, K., Katera, L., Mpapalika, J., Simba, C.G., and C. Jahari. (2024). </w:t>
      </w:r>
      <w:r w:rsidDel="00000000" w:rsidR="00000000" w:rsidRPr="00000000">
        <w:rPr>
          <w:rFonts w:ascii="Avenir" w:cs="Avenir" w:eastAsia="Avenir" w:hAnsi="Avenir"/>
          <w:i w:val="0"/>
          <w:smallCaps w:val="0"/>
          <w:strike w:val="0"/>
          <w:color w:val="000000"/>
          <w:sz w:val="18"/>
          <w:szCs w:val="18"/>
          <w:u w:val="none"/>
          <w:vertAlign w:val="baseline"/>
          <w:rtl w:val="0"/>
        </w:rPr>
        <w:t xml:space="preserve">Investing in </w:t>
      </w:r>
      <w:r w:rsidDel="00000000" w:rsidR="00000000" w:rsidRPr="00000000">
        <w:rPr>
          <w:rFonts w:ascii="Avenir" w:cs="Avenir" w:eastAsia="Avenir" w:hAnsi="Avenir"/>
          <w:sz w:val="18"/>
          <w:szCs w:val="18"/>
          <w:rtl w:val="0"/>
        </w:rPr>
        <w:t xml:space="preserve">Tanzania</w:t>
      </w:r>
      <w:r w:rsidDel="00000000" w:rsidR="00000000" w:rsidRPr="00000000">
        <w:rPr>
          <w:rFonts w:ascii="Avenir" w:cs="Avenir" w:eastAsia="Avenir" w:hAnsi="Avenir"/>
          <w:i w:val="0"/>
          <w:smallCaps w:val="0"/>
          <w:strike w:val="0"/>
          <w:color w:val="000000"/>
          <w:sz w:val="18"/>
          <w:szCs w:val="18"/>
          <w:u w:val="none"/>
          <w:vertAlign w:val="baseline"/>
          <w:rtl w:val="0"/>
        </w:rPr>
        <w:t xml:space="preserve">’s People: Valuing the Benefits of the U.S.-</w:t>
      </w:r>
      <w:r w:rsidDel="00000000" w:rsidR="00000000" w:rsidRPr="00000000">
        <w:rPr>
          <w:rFonts w:ascii="Avenir" w:cs="Avenir" w:eastAsia="Avenir" w:hAnsi="Avenir"/>
          <w:sz w:val="18"/>
          <w:szCs w:val="18"/>
          <w:rtl w:val="0"/>
        </w:rPr>
        <w:t xml:space="preserve">Tanzania</w:t>
      </w:r>
      <w:r w:rsidDel="00000000" w:rsidR="00000000" w:rsidRPr="00000000">
        <w:rPr>
          <w:rFonts w:ascii="Avenir" w:cs="Avenir" w:eastAsia="Avenir" w:hAnsi="Avenir"/>
          <w:i w:val="0"/>
          <w:smallCaps w:val="0"/>
          <w:strike w:val="0"/>
          <w:color w:val="000000"/>
          <w:sz w:val="18"/>
          <w:szCs w:val="18"/>
          <w:u w:val="none"/>
          <w:vertAlign w:val="baseline"/>
          <w:rtl w:val="0"/>
        </w:rPr>
        <w:t xml:space="preserve"> Relationship. Williamsburg, VA: AidData at William &amp; Mary.Version 1.0. Retrieved from:  </w:t>
      </w:r>
      <w:hyperlink r:id="rId16">
        <w:r w:rsidDel="00000000" w:rsidR="00000000" w:rsidRPr="00000000">
          <w:rPr>
            <w:rFonts w:ascii="Avenir" w:cs="Avenir" w:eastAsia="Avenir" w:hAnsi="Avenir"/>
            <w:i w:val="0"/>
            <w:smallCaps w:val="0"/>
            <w:strike w:val="0"/>
            <w:color w:val="000000"/>
            <w:sz w:val="18"/>
            <w:szCs w:val="18"/>
            <w:u w:val="none"/>
            <w:vertAlign w:val="baseline"/>
            <w:rtl w:val="0"/>
          </w:rPr>
          <w:t xml:space="preserve">https://www.aiddata.org/publications/investing-in-</w:t>
        </w:r>
      </w:hyperlink>
      <w:hyperlink r:id="rId17">
        <w:r w:rsidDel="00000000" w:rsidR="00000000" w:rsidRPr="00000000">
          <w:rPr>
            <w:rFonts w:ascii="Avenir" w:cs="Avenir" w:eastAsia="Avenir" w:hAnsi="Avenir"/>
            <w:sz w:val="18"/>
            <w:szCs w:val="18"/>
            <w:rtl w:val="0"/>
          </w:rPr>
          <w:t xml:space="preserve">Tanzania</w:t>
        </w:r>
      </w:hyperlink>
      <w:hyperlink r:id="rId18">
        <w:r w:rsidDel="00000000" w:rsidR="00000000" w:rsidRPr="00000000">
          <w:rPr>
            <w:rFonts w:ascii="Avenir" w:cs="Avenir" w:eastAsia="Avenir" w:hAnsi="Avenir"/>
            <w:i w:val="0"/>
            <w:smallCaps w:val="0"/>
            <w:strike w:val="0"/>
            <w:color w:val="000000"/>
            <w:sz w:val="18"/>
            <w:szCs w:val="18"/>
            <w:u w:val="none"/>
            <w:vertAlign w:val="baseline"/>
            <w:rtl w:val="0"/>
          </w:rPr>
          <w:t xml:space="preserve">s-people</w:t>
        </w:r>
      </w:hyperlink>
      <w:r w:rsidDel="00000000" w:rsidR="00000000" w:rsidRPr="00000000">
        <w:rPr>
          <w:rtl w:val="0"/>
        </w:rPr>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4.4 Licensing of others. You may not sublicense the Database. Each time You communicate the Database, the whole or Substantial part of the Contents, or any Derivative Database to anyone else in any way, the Licensor offers to the recipient a license to the Database on the same terms and conditions as this License. You are not responsible for enforcing compliance by third parties with this License, but You may enforce any rights that You have over a Derivative Database. You are solely responsible for any modifications of a Derivative Database made by You or another Person at Your direction. You may not impose any further restrictions on the exercise of the rights granted or affirmed under this License.</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tl w:val="0"/>
        </w:rPr>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 5.0 Moral rights </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5.1 Moral rights. This section covers moral rights, including any rights to be identified as the author of the Database or to object to treatment that would otherwise prejudice the author's </w:t>
      </w:r>
      <w:r w:rsidDel="00000000" w:rsidR="00000000" w:rsidRPr="00000000">
        <w:rPr>
          <w:rFonts w:ascii="Avenir" w:cs="Avenir" w:eastAsia="Avenir" w:hAnsi="Avenir"/>
          <w:sz w:val="18"/>
          <w:szCs w:val="18"/>
          <w:rtl w:val="0"/>
        </w:rPr>
        <w:t xml:space="preserve">honor</w:t>
      </w:r>
      <w:r w:rsidDel="00000000" w:rsidR="00000000" w:rsidRPr="00000000">
        <w:rPr>
          <w:rFonts w:ascii="Avenir" w:cs="Avenir" w:eastAsia="Avenir" w:hAnsi="Avenir"/>
          <w:i w:val="0"/>
          <w:smallCaps w:val="0"/>
          <w:strike w:val="0"/>
          <w:color w:val="000000"/>
          <w:sz w:val="18"/>
          <w:szCs w:val="18"/>
          <w:u w:val="none"/>
          <w:vertAlign w:val="baseline"/>
          <w:rtl w:val="0"/>
        </w:rPr>
        <w:t xml:space="preserve"> and reputation, or any other derogatory treatment: </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a. For jurisdictions allowing waiver of moral rights, Licensor waives all moral rights that Licensor may have in the Database to the fullest extent possible by the law of the relevant jurisdiction under Section 10.4; </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b. If waiver of moral rights under Section 5.1 a in the relevant jurisdiction is not possible, Licensor agrees not to assert any moral rights over the Database and waives all claims in moral rights to the fullest extent possible by the law of the relevant jurisdiction under Section 10.4; and </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c. For jurisdictions not allowing waiver or an agreement not to assert moral rights under Section 5.1 a and b, the author may retain their moral rights over certain aspects of the Database. </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Please note that some jurisdictions do not allow for the waiver of moral rights, and so moral rights may still subsist over the Database in some jurisdictions</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tl w:val="0"/>
        </w:rPr>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tl w:val="0"/>
        </w:rPr>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 6.0 Fair dealing, Database exceptions, and other rights not affected </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6.1 This License does not affect any rights that You or anyone else may independently have under any applicable law to make any use of this Database, including without limitation: </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a. Exceptions to the Database Right including: Extraction of Contents from non-electronic Databases for private purposes, Extraction for purposes of illustration for teaching or scientific research, and Extraction or Re-utilisation for public security or an administrative or judicial procedure. b. Fair dealing, fair use, or any other legally recognised limitation or exception to infringement of copyright or other applicable laws. </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6.2 This License does not affect any rights of lawful users to Extract and Re-utilise insubstantial parts of the Contents, evaluated quantitatively or qualitatively, for any purposes whatsoever, including creating a Derivative Database (subject to other rights over the Contents, see Section 2.4). The repeated and systematic Extraction or Re-utilisation of insubstantial parts of the Contents may however amount to the Extraction or Re-utilisation of a Substantial part of the Contents.</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tl w:val="0"/>
        </w:rPr>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 7.0 Warranties and Disclaimer </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7.1 The Database is licensed by the Licensor "as is" and without any warranty of any kind, either express, implied, or arising by statute, custom, course of dealing, or trade usage. Licensor specifically disclaims any and all implied warranties or conditions of title, non-infringement, accuracy or completeness, the presence or absence of errors, fitness for a particular purpose, merchantability, or otherwise. Some jurisdictions do not allow the exclusion of implied warranties, so this exclusion may not apply to You. </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tl w:val="0"/>
        </w:rPr>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 8.0 Limitation of liability </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8.1 Subject to any liability that may not be excluded or limited by law, the Licensor is not liable for, and expressly excludes, all liability for loss or damage however and whenever caused to anyone by any use under this License, whether by You or by anyone else,</w:t>
      </w:r>
      <w:r w:rsidDel="00000000" w:rsidR="00000000" w:rsidRPr="00000000">
        <w:rPr>
          <w:rFonts w:ascii="Avenir" w:cs="Avenir" w:eastAsia="Avenir" w:hAnsi="Avenir"/>
          <w:i w:val="0"/>
          <w:smallCaps w:val="0"/>
          <w:strike w:val="0"/>
          <w:color w:val="000000"/>
          <w:sz w:val="24"/>
          <w:szCs w:val="24"/>
          <w:u w:val="none"/>
          <w:vertAlign w:val="baseline"/>
          <w:rtl w:val="0"/>
        </w:rPr>
        <w:t xml:space="preserve"> </w:t>
      </w:r>
      <w:r w:rsidDel="00000000" w:rsidR="00000000" w:rsidRPr="00000000">
        <w:rPr>
          <w:rFonts w:ascii="Avenir" w:cs="Avenir" w:eastAsia="Avenir" w:hAnsi="Avenir"/>
          <w:i w:val="0"/>
          <w:smallCaps w:val="0"/>
          <w:strike w:val="0"/>
          <w:color w:val="000000"/>
          <w:sz w:val="18"/>
          <w:szCs w:val="18"/>
          <w:u w:val="none"/>
          <w:vertAlign w:val="baseline"/>
          <w:rtl w:val="0"/>
        </w:rPr>
        <w:t xml:space="preserve">and whether caused by any fault on the part of the Licensor or not. This exclusion of liability includes, but is not limited to, any special, incidental, consequential, punitive, or exemplary damages such as loss of revenue, data, anticipated profits, and lost business. This exclusion applies even if the Licensor has been advised of the possibility of such damages. </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8.2 If liability may not be excluded by law, it is limited to actual and direct financial loss to the extent it is caused by </w:t>
      </w:r>
      <w:r w:rsidDel="00000000" w:rsidR="00000000" w:rsidRPr="00000000">
        <w:rPr>
          <w:rFonts w:ascii="Avenir" w:cs="Avenir" w:eastAsia="Avenir" w:hAnsi="Avenir"/>
          <w:sz w:val="18"/>
          <w:szCs w:val="18"/>
          <w:rtl w:val="0"/>
        </w:rPr>
        <w:t xml:space="preserve">proven</w:t>
      </w:r>
      <w:r w:rsidDel="00000000" w:rsidR="00000000" w:rsidRPr="00000000">
        <w:rPr>
          <w:rFonts w:ascii="Avenir" w:cs="Avenir" w:eastAsia="Avenir" w:hAnsi="Avenir"/>
          <w:i w:val="0"/>
          <w:smallCaps w:val="0"/>
          <w:strike w:val="0"/>
          <w:color w:val="000000"/>
          <w:sz w:val="18"/>
          <w:szCs w:val="18"/>
          <w:u w:val="none"/>
          <w:vertAlign w:val="baseline"/>
          <w:rtl w:val="0"/>
        </w:rPr>
        <w:t xml:space="preserve"> negligence on the part of the Licensor.</w:t>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tl w:val="0"/>
        </w:rPr>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 9.0 Termination of Your rights under this License </w:t>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9.1 Any breach by You of the terms and conditions of this License automatically terminates this License with immediate effect and without notice to You. For the avoidance of doubt, Persons who have received the </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Database, the whole or a Substantial part of the Contents, Derivative Databases, or the Database as part of a Collective Database from You under this License will not have their licenses terminated provided their use is in full compliance with this License or a license granted under Section 4.8 of this License. Sections 1, 2, 7, 8, 9 and 10 will survive any termination of this License. </w:t>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9.2 If You are not in breach of the terms of this License, the Licensor will not terminate Your rights under it. </w:t>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9.3 Unless terminated under Section 9.1, this License is granted to You for the duration of applicable rights in the Database. </w:t>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9.4 Reinstatement of rights. If you cease any breach of the terms and conditions of this License, then your full rights under this License will be reinstated: </w:t>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a. Provisionally and subject to permanent termination until the 60th day after cessation of breach; </w:t>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b. Permanently on the 60th day after cessation of breach unless otherwise reasonably notified by the Licensor; or </w:t>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c. Permanently if reasonably notified by the Licensor of the violation, this is the first time You have received notice of violation of this License from the Licensor, and You cure the violation prior to 30 days after your receipt of the notice. </w:t>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9.5 Notwithstanding the above, Licensor reserves the right to release the Database under different license terms or to stop distributing or making available the Database. Releasing the Database under different license terms or stopping the distribution of the Database will not withdraw this License (or any other license that has been, or is required to be, granted under the terms of this License), and this License will continue in full force and effect unless terminated as stated above. </w:t>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tl w:val="0"/>
        </w:rPr>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 10.0 General </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10.1 If any provision of this License is held to be invalid or unenforceable, that must not affect the validity or enforceability of the remainder of the terms and conditions of this License and each remaining provision of this License shall be valid and enforced to the fullest extent permitted by law. </w:t>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10.2 This License is the entire agreement between the parties with respect to the rights granted here over the Database. It replaces any earlier understandings, agreements or representations with respect to the Database. </w:t>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10.3 If You are in breach of the terms of this License, You will not be entitled to rely on the terms of this License or to complain of any breach by the Licensor. </w:t>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venir" w:cs="Avenir" w:eastAsia="Avenir" w:hAnsi="Avenir"/>
          <w:i w:val="0"/>
          <w:smallCaps w:val="0"/>
          <w:strike w:val="0"/>
          <w:color w:val="000000"/>
          <w:sz w:val="18"/>
          <w:szCs w:val="18"/>
          <w:u w:val="none"/>
          <w:vertAlign w:val="baseline"/>
        </w:rPr>
      </w:pPr>
      <w:r w:rsidDel="00000000" w:rsidR="00000000" w:rsidRPr="00000000">
        <w:rPr>
          <w:rFonts w:ascii="Avenir" w:cs="Avenir" w:eastAsia="Avenir" w:hAnsi="Avenir"/>
          <w:i w:val="0"/>
          <w:smallCaps w:val="0"/>
          <w:strike w:val="0"/>
          <w:color w:val="000000"/>
          <w:sz w:val="18"/>
          <w:szCs w:val="18"/>
          <w:u w:val="none"/>
          <w:vertAlign w:val="baseline"/>
          <w:rtl w:val="0"/>
        </w:rPr>
        <w:t xml:space="preserve">10.4 Choice of law. This License takes effect in and will be governed by the laws of the relevant jurisdiction in which the License terms are sought to be enforced. If the standard suite of rights granted under applicable copyright law and Database Rights in the relevant jurisdiction includes additional rights not granted under this License, these additional rights are granted in this License in order to meet the terms of this License.</w:t>
      </w:r>
    </w:p>
    <w:sectPr>
      <w:headerReference r:id="rId19" w:type="default"/>
      <w:footerReference r:id="rId20"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Aveni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F">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t xml:space="preserve"> of </w:t>
    </w:r>
    <w:r w:rsidDel="00000000" w:rsidR="00000000" w:rsidRPr="00000000">
      <w:rPr/>
      <w:fldChar w:fldCharType="begin"/>
      <w:instrText xml:space="preserve">NUMPAGES</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Avenir" w:cs="Avenir" w:eastAsia="Avenir" w:hAnsi="Avenir"/>
          <w:i w:val="0"/>
          <w:smallCaps w:val="0"/>
          <w:strike w:val="0"/>
          <w:color w:val="000000"/>
          <w:sz w:val="18"/>
          <w:szCs w:val="18"/>
          <w:u w:val="none"/>
          <w:shd w:fill="auto" w:val="clear"/>
          <w:vertAlign w:val="baseline"/>
          <w:rtl w:val="0"/>
        </w:rPr>
        <w:t xml:space="preserve"> Period of coverage varies among variables due to availability and coverage offered by used sources.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5C0A85"/>
    <w:pPr>
      <w:ind w:left="720"/>
      <w:contextualSpacing w:val="1"/>
    </w:pPr>
  </w:style>
  <w:style w:type="character" w:styleId="Emphasis">
    <w:name w:val="Emphasis"/>
    <w:basedOn w:val="DefaultParagraphFont"/>
    <w:uiPriority w:val="20"/>
    <w:qFormat w:val="1"/>
    <w:rsid w:val="00C05E34"/>
    <w:rPr>
      <w:i w:val="1"/>
      <w:iCs w:val="1"/>
    </w:rPr>
  </w:style>
  <w:style w:type="table" w:styleId="TableGrid">
    <w:name w:val="Table Grid"/>
    <w:basedOn w:val="TableNormal"/>
    <w:uiPriority w:val="39"/>
    <w:rsid w:val="00516AF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Default" w:customStyle="1">
    <w:name w:val="Default"/>
    <w:rsid w:val="00562F12"/>
    <w:pPr>
      <w:autoSpaceDE w:val="0"/>
      <w:autoSpaceDN w:val="0"/>
      <w:adjustRightInd w:val="0"/>
      <w:spacing w:after="0" w:line="240" w:lineRule="auto"/>
    </w:pPr>
    <w:rPr>
      <w:rFonts w:ascii="Corbel" w:cs="Corbel" w:hAnsi="Corbel"/>
      <w:color w:val="000000"/>
      <w:sz w:val="24"/>
      <w:szCs w:val="24"/>
    </w:rPr>
  </w:style>
  <w:style w:type="character" w:styleId="Hyperlink">
    <w:name w:val="Hyperlink"/>
    <w:basedOn w:val="DefaultParagraphFont"/>
    <w:uiPriority w:val="99"/>
    <w:semiHidden w:val="1"/>
    <w:unhideWhenUsed w:val="1"/>
    <w:rsid w:val="0059693F"/>
    <w:rPr>
      <w:color w:val="0000ff"/>
      <w:u w:val="single"/>
    </w:rPr>
  </w:style>
  <w:style w:type="paragraph" w:styleId="FootnoteText">
    <w:name w:val="footnote text"/>
    <w:basedOn w:val="Normal"/>
    <w:link w:val="FootnoteTextChar"/>
    <w:uiPriority w:val="99"/>
    <w:semiHidden w:val="1"/>
    <w:unhideWhenUsed w:val="1"/>
    <w:rsid w:val="00E76DC5"/>
    <w:pPr>
      <w:spacing w:after="0" w:line="240" w:lineRule="auto"/>
    </w:pPr>
    <w:rPr>
      <w:sz w:val="20"/>
      <w:szCs w:val="20"/>
    </w:rPr>
  </w:style>
  <w:style w:type="character" w:styleId="FootnoteTextChar" w:customStyle="1">
    <w:name w:val="Footnote Text Char"/>
    <w:basedOn w:val="DefaultParagraphFont"/>
    <w:link w:val="FootnoteText"/>
    <w:uiPriority w:val="99"/>
    <w:semiHidden w:val="1"/>
    <w:rsid w:val="00E76DC5"/>
    <w:rPr>
      <w:sz w:val="20"/>
      <w:szCs w:val="20"/>
    </w:rPr>
  </w:style>
  <w:style w:type="character" w:styleId="FootnoteReference">
    <w:name w:val="footnote reference"/>
    <w:basedOn w:val="DefaultParagraphFont"/>
    <w:uiPriority w:val="99"/>
    <w:semiHidden w:val="1"/>
    <w:unhideWhenUsed w:val="1"/>
    <w:rsid w:val="00E76DC5"/>
    <w:rPr>
      <w:vertAlign w:val="superscript"/>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hyperlink" Target="mailto:bvburgess@aiddata.org" TargetMode="External"/><Relationship Id="rId10" Type="http://schemas.openxmlformats.org/officeDocument/2006/relationships/hyperlink" Target="https://strategicspace.nbr.org/borderlands-dashboard/" TargetMode="External"/><Relationship Id="rId13" Type="http://schemas.openxmlformats.org/officeDocument/2006/relationships/hyperlink" Target="https://www.cfr.org/tracker/central-bank-currency-swaps-tracker#chapter-title-0-6" TargetMode="External"/><Relationship Id="rId12" Type="http://schemas.openxmlformats.org/officeDocument/2006/relationships/hyperlink" Target="http://china-dashboard.aiddata.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jpg"/><Relationship Id="rId15" Type="http://schemas.openxmlformats.org/officeDocument/2006/relationships/hyperlink" Target="https://jamestown.org/program/the-united-front-work-department-goes-global-the-worldwide-expansion-of-the-council-for-the-promotion-of-the-peaceful-reunification-of-china/" TargetMode="External"/><Relationship Id="rId14" Type="http://schemas.openxmlformats.org/officeDocument/2006/relationships/hyperlink" Target="https://doi.org/10.55163/SAFC1241" TargetMode="External"/><Relationship Id="rId17" Type="http://schemas.openxmlformats.org/officeDocument/2006/relationships/hyperlink" Target="https://www.aiddata.org/publications/investing-in-kenyas-people" TargetMode="External"/><Relationship Id="rId16" Type="http://schemas.openxmlformats.org/officeDocument/2006/relationships/hyperlink" Target="https://www.aiddata.org/publications/investing-in-kenyas-people" TargetMode="External"/><Relationship Id="rId5" Type="http://schemas.openxmlformats.org/officeDocument/2006/relationships/numbering" Target="numbering.xml"/><Relationship Id="rId19" Type="http://schemas.openxmlformats.org/officeDocument/2006/relationships/header" Target="header1.xml"/><Relationship Id="rId6" Type="http://schemas.openxmlformats.org/officeDocument/2006/relationships/styles" Target="styles.xml"/><Relationship Id="rId18" Type="http://schemas.openxmlformats.org/officeDocument/2006/relationships/hyperlink" Target="https://www.aiddata.org/publications/investing-in-kenyas-people" TargetMode="External"/><Relationship Id="rId7" Type="http://schemas.openxmlformats.org/officeDocument/2006/relationships/customXml" Target="../customXML/item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Kzd721SrBjXFcR4lI3JY4GEvXA==">CgMxLjAyDmgubjE3Mzk5aDZ0dmt4MghoLmdqZGd4czIOaC5wcHJ5Y3N0cmN3MG4yDmgucjBsMmkxOHBnb21qMg1oLmwwMzRqMXQ2cHNhMg5oLnZobGhtanoxcjRkcTIOaC5rcTdxcXI0OGxsb2syDmgucTMzZzVueXQwa2dpMg1oLnRobWl3Nm1sYmhpMg5oLjdkdGN0NzQ3NHg4dDgAciExLWVkMXo4MjBvbGZvVTJ1NlB5aTNuU2tuMy1PSDFfOXQ=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2020-07-01T14:54:00Z</dcterms:created>
  <dc:creator>Mihir Prakash</dc:creator>
</cp:coreProperties>
</file>